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19CA8" w14:textId="77777777" w:rsidR="003C59FC" w:rsidRPr="00841E96" w:rsidRDefault="003C59FC" w:rsidP="003C59FC">
      <w:pPr>
        <w:pStyle w:val="1"/>
        <w:pageBreakBefore/>
        <w:numPr>
          <w:ilvl w:val="0"/>
          <w:numId w:val="0"/>
        </w:numPr>
        <w:spacing w:before="240"/>
        <w:ind w:left="360"/>
        <w:rPr>
          <w:rFonts w:eastAsia="Arial Unicode MS" w:cs="Arial"/>
          <w:lang w:val="en-US"/>
        </w:rPr>
      </w:pPr>
      <w:bookmarkStart w:id="0" w:name="_Toc191300709"/>
      <w:r>
        <w:t>Related Party Transactions</w:t>
      </w:r>
      <w:bookmarkEnd w:id="0"/>
    </w:p>
    <w:p w14:paraId="40EF8569" w14:textId="77777777" w:rsidR="00841E96" w:rsidRPr="00A96E70" w:rsidRDefault="00841E96" w:rsidP="00841E96">
      <w:pPr>
        <w:pStyle w:val="ABC-paragrahinNotes"/>
        <w:rPr>
          <w:rFonts w:ascii="Arial" w:hAnsi="Arial" w:cs="Arial"/>
          <w:sz w:val="18"/>
          <w:szCs w:val="18"/>
        </w:rPr>
      </w:pPr>
      <w:r w:rsidRPr="00A96E70">
        <w:rPr>
          <w:rFonts w:ascii="Arial" w:hAnsi="Arial" w:cs="Arial"/>
          <w:sz w:val="18"/>
          <w:szCs w:val="18"/>
        </w:rPr>
        <w:t xml:space="preserve">Parties are generally considered to be related if the parties are under common control, or one party </w:t>
      </w:r>
      <w:proofErr w:type="gramStart"/>
      <w:r w:rsidRPr="00A96E70">
        <w:rPr>
          <w:rFonts w:ascii="Arial" w:hAnsi="Arial" w:cs="Arial"/>
          <w:sz w:val="18"/>
          <w:szCs w:val="18"/>
        </w:rPr>
        <w:t>has the ability to</w:t>
      </w:r>
      <w:proofErr w:type="gramEnd"/>
      <w:r w:rsidRPr="00A96E70">
        <w:rPr>
          <w:rFonts w:ascii="Arial" w:hAnsi="Arial" w:cs="Arial"/>
          <w:sz w:val="18"/>
          <w:szCs w:val="18"/>
        </w:rPr>
        <w:t xml:space="preserve"> control the other party or can exercise significant influence over the other party in making financial or operational decisions. In considering each possible related party relationship, attention is directed to the substance of the relationship, not merely the legal form. </w:t>
      </w:r>
    </w:p>
    <w:p w14:paraId="3FDDE51C" w14:textId="77777777" w:rsidR="00841E96" w:rsidRPr="00A96E70" w:rsidRDefault="00841E96" w:rsidP="00841E96">
      <w:pPr>
        <w:spacing w:after="240"/>
        <w:jc w:val="both"/>
        <w:rPr>
          <w:rFonts w:cs="Arial"/>
          <w:szCs w:val="18"/>
        </w:rPr>
      </w:pPr>
      <w:proofErr w:type="gramStart"/>
      <w:r w:rsidRPr="00A96E70">
        <w:rPr>
          <w:rFonts w:eastAsia="Arial" w:cs="Arial"/>
          <w:szCs w:val="18"/>
        </w:rPr>
        <w:t>At</w:t>
      </w:r>
      <w:proofErr w:type="gramEnd"/>
      <w:r w:rsidRPr="00A96E70">
        <w:rPr>
          <w:rFonts w:eastAsia="Arial" w:cs="Arial"/>
          <w:szCs w:val="18"/>
        </w:rPr>
        <w:t xml:space="preserve"> 31 December 2025, the outstanding balances with related parties were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5CB753A4" w14:textId="77777777" w:rsidTr="00435EBE">
        <w:trPr>
          <w:tblHeader/>
        </w:trPr>
        <w:tc>
          <w:tcPr>
            <w:tcW w:w="2694" w:type="pct"/>
            <w:tcBorders>
              <w:bottom w:val="single" w:sz="6" w:space="0" w:color="auto"/>
            </w:tcBorders>
            <w:vAlign w:val="bottom"/>
          </w:tcPr>
          <w:p w14:paraId="3EAB4674" w14:textId="77777777" w:rsidR="00841E96" w:rsidRPr="00A96E70" w:rsidRDefault="00841E96" w:rsidP="00435EBE">
            <w:pPr>
              <w:pStyle w:val="RRthousands"/>
              <w:ind w:left="144"/>
              <w:rPr>
                <w:sz w:val="17"/>
                <w:szCs w:val="17"/>
                <w:lang w:val="en-US"/>
              </w:rPr>
            </w:pPr>
            <w:r w:rsidRPr="00A96E70">
              <w:rPr>
                <w:sz w:val="15"/>
                <w:szCs w:val="15"/>
              </w:rPr>
              <w:t xml:space="preserve">In thousands of </w:t>
            </w:r>
            <w:proofErr w:type="gramStart"/>
            <w:r w:rsidRPr="00A96E70">
              <w:rPr>
                <w:sz w:val="15"/>
                <w:szCs w:val="15"/>
              </w:rPr>
              <w:t>Kazakhstani</w:t>
            </w:r>
            <w:proofErr w:type="gramEnd"/>
            <w:r w:rsidRPr="00A96E70">
              <w:rPr>
                <w:sz w:val="15"/>
                <w:szCs w:val="15"/>
              </w:rPr>
              <w:t xml:space="preserve"> Tenge</w:t>
            </w:r>
          </w:p>
        </w:tc>
        <w:tc>
          <w:tcPr>
            <w:tcW w:w="769" w:type="pct"/>
            <w:tcBorders>
              <w:bottom w:val="single" w:sz="6" w:space="0" w:color="auto"/>
            </w:tcBorders>
            <w:vAlign w:val="bottom"/>
          </w:tcPr>
          <w:p w14:paraId="4BBA9D77"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Sole Shareholder</w:t>
            </w:r>
          </w:p>
        </w:tc>
        <w:tc>
          <w:tcPr>
            <w:tcW w:w="769" w:type="pct"/>
            <w:tcBorders>
              <w:bottom w:val="single" w:sz="6" w:space="0" w:color="auto"/>
            </w:tcBorders>
            <w:vAlign w:val="bottom"/>
          </w:tcPr>
          <w:p w14:paraId="5137C974"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Entities under common control</w:t>
            </w:r>
          </w:p>
        </w:tc>
        <w:tc>
          <w:tcPr>
            <w:tcW w:w="768" w:type="pct"/>
            <w:tcBorders>
              <w:bottom w:val="single" w:sz="6" w:space="0" w:color="auto"/>
            </w:tcBorders>
            <w:vAlign w:val="bottom"/>
          </w:tcPr>
          <w:p w14:paraId="64383E35"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w:t>
            </w:r>
            <w:r w:rsidRPr="00A96E70">
              <w:rPr>
                <w:rFonts w:ascii="Arial" w:eastAsia="Arial" w:hAnsi="Arial" w:cs="Arial"/>
                <w:sz w:val="17"/>
                <w:szCs w:val="17"/>
              </w:rPr>
              <w:br/>
              <w:t>parties</w:t>
            </w:r>
          </w:p>
        </w:tc>
      </w:tr>
      <w:tr w:rsidR="00841E96" w:rsidRPr="00A96E70" w14:paraId="28906B75" w14:textId="77777777" w:rsidTr="00435EBE">
        <w:trPr>
          <w:tblHeader/>
        </w:trPr>
        <w:tc>
          <w:tcPr>
            <w:tcW w:w="2694" w:type="pct"/>
            <w:tcBorders>
              <w:top w:val="single" w:sz="6" w:space="0" w:color="auto"/>
            </w:tcBorders>
            <w:vAlign w:val="bottom"/>
          </w:tcPr>
          <w:p w14:paraId="001092FF"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16E40101" w14:textId="77777777" w:rsidR="00841E96" w:rsidRPr="00A96E70" w:rsidRDefault="00841E96" w:rsidP="00435EBE">
            <w:pPr>
              <w:pStyle w:val="Tablenumbers1"/>
              <w:tabs>
                <w:tab w:val="clear" w:pos="1503"/>
              </w:tabs>
              <w:ind w:right="57"/>
              <w:jc w:val="right"/>
              <w:rPr>
                <w:rFonts w:cs="Arial"/>
                <w:sz w:val="17"/>
                <w:szCs w:val="17"/>
                <w:lang w:val="ru-RU"/>
              </w:rPr>
            </w:pPr>
          </w:p>
        </w:tc>
        <w:tc>
          <w:tcPr>
            <w:tcW w:w="769" w:type="pct"/>
            <w:tcBorders>
              <w:top w:val="single" w:sz="6" w:space="0" w:color="auto"/>
            </w:tcBorders>
            <w:vAlign w:val="bottom"/>
          </w:tcPr>
          <w:p w14:paraId="440737F7" w14:textId="77777777" w:rsidR="00841E96" w:rsidRPr="00A96E70" w:rsidRDefault="00841E96" w:rsidP="00435EBE">
            <w:pPr>
              <w:pStyle w:val="Tablenumbers1"/>
              <w:tabs>
                <w:tab w:val="clear" w:pos="1503"/>
              </w:tabs>
              <w:ind w:right="57"/>
              <w:jc w:val="right"/>
              <w:rPr>
                <w:rFonts w:cs="Arial"/>
                <w:sz w:val="17"/>
                <w:szCs w:val="17"/>
                <w:lang w:val="ru-RU"/>
              </w:rPr>
            </w:pPr>
          </w:p>
        </w:tc>
        <w:tc>
          <w:tcPr>
            <w:tcW w:w="768" w:type="pct"/>
            <w:tcBorders>
              <w:top w:val="single" w:sz="6" w:space="0" w:color="auto"/>
            </w:tcBorders>
            <w:vAlign w:val="bottom"/>
          </w:tcPr>
          <w:p w14:paraId="63FAD37E" w14:textId="77777777" w:rsidR="00841E96" w:rsidRPr="00A96E70" w:rsidRDefault="00841E96" w:rsidP="00435EBE">
            <w:pPr>
              <w:pStyle w:val="Tablenumbers1"/>
              <w:tabs>
                <w:tab w:val="clear" w:pos="1503"/>
              </w:tabs>
              <w:ind w:right="57"/>
              <w:jc w:val="right"/>
              <w:rPr>
                <w:rFonts w:cs="Arial"/>
                <w:sz w:val="17"/>
                <w:szCs w:val="17"/>
                <w:lang w:val="ru-RU"/>
              </w:rPr>
            </w:pPr>
          </w:p>
        </w:tc>
      </w:tr>
      <w:tr w:rsidR="00841E96" w:rsidRPr="00A96E70" w14:paraId="364B6350" w14:textId="77777777" w:rsidTr="00435EBE">
        <w:tc>
          <w:tcPr>
            <w:tcW w:w="2694" w:type="pct"/>
            <w:vAlign w:val="bottom"/>
          </w:tcPr>
          <w:p w14:paraId="47772372"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Cash and cash equivalents (contractual interest rate: 0%)</w:t>
            </w:r>
          </w:p>
        </w:tc>
        <w:tc>
          <w:tcPr>
            <w:tcW w:w="769" w:type="pct"/>
            <w:vAlign w:val="bottom"/>
          </w:tcPr>
          <w:p w14:paraId="4097B23E"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169DC899"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199,979</w:t>
            </w:r>
          </w:p>
        </w:tc>
        <w:tc>
          <w:tcPr>
            <w:tcW w:w="768" w:type="pct"/>
            <w:vAlign w:val="bottom"/>
          </w:tcPr>
          <w:p w14:paraId="3E25416A"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29,415,561</w:t>
            </w:r>
          </w:p>
        </w:tc>
      </w:tr>
      <w:tr w:rsidR="00841E96" w:rsidRPr="00A96E70" w14:paraId="6759CAF4" w14:textId="77777777" w:rsidTr="00435EBE">
        <w:tc>
          <w:tcPr>
            <w:tcW w:w="2694" w:type="pct"/>
            <w:vAlign w:val="bottom"/>
          </w:tcPr>
          <w:p w14:paraId="052DCBCF"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Due from banks (negotiated interest rate: 2-10%)</w:t>
            </w:r>
          </w:p>
        </w:tc>
        <w:tc>
          <w:tcPr>
            <w:tcW w:w="769" w:type="pct"/>
            <w:vAlign w:val="bottom"/>
          </w:tcPr>
          <w:p w14:paraId="48F06C36"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4A742D4E"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65FAF36F"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16,547,610</w:t>
            </w:r>
          </w:p>
        </w:tc>
      </w:tr>
      <w:tr w:rsidR="00841E96" w:rsidRPr="00A96E70" w14:paraId="1F28F2EC" w14:textId="77777777" w:rsidTr="00435EBE">
        <w:tc>
          <w:tcPr>
            <w:tcW w:w="2694" w:type="pct"/>
            <w:vAlign w:val="bottom"/>
          </w:tcPr>
          <w:p w14:paraId="7ACBE67A"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Due from subsidy programs (negotiable interest rate: 0%)</w:t>
            </w:r>
          </w:p>
        </w:tc>
        <w:tc>
          <w:tcPr>
            <w:tcW w:w="769" w:type="pct"/>
            <w:vAlign w:val="bottom"/>
          </w:tcPr>
          <w:p w14:paraId="7B55CF7A"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26057096"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39BCE84F"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r>
      <w:tr w:rsidR="00841E96" w:rsidRPr="00A96E70" w14:paraId="105D96FF" w14:textId="77777777" w:rsidTr="00435EBE">
        <w:tc>
          <w:tcPr>
            <w:tcW w:w="2694" w:type="pct"/>
            <w:vAlign w:val="bottom"/>
          </w:tcPr>
          <w:p w14:paraId="00FC0182"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Investment debt securities measured at fair value through other comprehensive income (contractual interest rate: 2-8%)</w:t>
            </w:r>
            <w:r w:rsidRPr="00A96E70">
              <w:rPr>
                <w:rFonts w:ascii="Arial" w:hAnsi="Arial" w:cs="Arial"/>
                <w:sz w:val="17"/>
                <w:szCs w:val="17"/>
                <w:lang w:val="en-US"/>
              </w:rPr>
              <w:t xml:space="preserve"> </w:t>
            </w:r>
          </w:p>
        </w:tc>
        <w:tc>
          <w:tcPr>
            <w:tcW w:w="769" w:type="pct"/>
            <w:vAlign w:val="bottom"/>
          </w:tcPr>
          <w:p w14:paraId="5ED28D6D"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4E886717"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1,067,610</w:t>
            </w:r>
          </w:p>
        </w:tc>
        <w:tc>
          <w:tcPr>
            <w:tcW w:w="768" w:type="pct"/>
            <w:vAlign w:val="bottom"/>
          </w:tcPr>
          <w:p w14:paraId="61E7B026"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4,243,454</w:t>
            </w:r>
          </w:p>
        </w:tc>
      </w:tr>
      <w:tr w:rsidR="00841E96" w:rsidRPr="00A96E70" w14:paraId="3034D164" w14:textId="77777777" w:rsidTr="00435EBE">
        <w:tc>
          <w:tcPr>
            <w:tcW w:w="2694" w:type="pct"/>
            <w:vAlign w:val="bottom"/>
          </w:tcPr>
          <w:p w14:paraId="71766B68"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Investment securities at fair value through profit or loss (contractual interest rate: 5.5%-7.68%)</w:t>
            </w:r>
          </w:p>
        </w:tc>
        <w:tc>
          <w:tcPr>
            <w:tcW w:w="769" w:type="pct"/>
            <w:vAlign w:val="bottom"/>
          </w:tcPr>
          <w:p w14:paraId="67036C84"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0966E7FC"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4BDE74D4"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70,915</w:t>
            </w:r>
          </w:p>
        </w:tc>
      </w:tr>
      <w:tr w:rsidR="00841E96" w:rsidRPr="00A96E70" w14:paraId="14EC4B7E" w14:textId="77777777" w:rsidTr="00435EBE">
        <w:tc>
          <w:tcPr>
            <w:tcW w:w="2694" w:type="pct"/>
            <w:vAlign w:val="bottom"/>
          </w:tcPr>
          <w:p w14:paraId="7551C423"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Current income tax prepayment (contractual interest rate: 15%)</w:t>
            </w:r>
          </w:p>
        </w:tc>
        <w:tc>
          <w:tcPr>
            <w:tcW w:w="769" w:type="pct"/>
            <w:vAlign w:val="bottom"/>
          </w:tcPr>
          <w:p w14:paraId="5CDE789C"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5DC5E94A"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0C9395F3"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5,141,745</w:t>
            </w:r>
          </w:p>
        </w:tc>
      </w:tr>
      <w:tr w:rsidR="00841E96" w:rsidRPr="00A96E70" w14:paraId="7643F784" w14:textId="77777777" w:rsidTr="00435EBE">
        <w:tc>
          <w:tcPr>
            <w:tcW w:w="2694" w:type="pct"/>
            <w:vAlign w:val="bottom"/>
          </w:tcPr>
          <w:p w14:paraId="4818EDCD"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Deferred tax asset (contractual interest rate: 20%)</w:t>
            </w:r>
          </w:p>
        </w:tc>
        <w:tc>
          <w:tcPr>
            <w:tcW w:w="769" w:type="pct"/>
            <w:vAlign w:val="bottom"/>
          </w:tcPr>
          <w:p w14:paraId="7F67A0D1"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45917FD7"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79E23624"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14,797,473</w:t>
            </w:r>
          </w:p>
        </w:tc>
      </w:tr>
      <w:tr w:rsidR="00841E96" w:rsidRPr="00A96E70" w14:paraId="7982D54A" w14:textId="77777777" w:rsidTr="00435EBE">
        <w:tc>
          <w:tcPr>
            <w:tcW w:w="2694" w:type="pct"/>
            <w:vAlign w:val="bottom"/>
          </w:tcPr>
          <w:p w14:paraId="287B6749"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 financial assets (contractual interest rate: 0%)</w:t>
            </w:r>
          </w:p>
        </w:tc>
        <w:tc>
          <w:tcPr>
            <w:tcW w:w="769" w:type="pct"/>
            <w:vAlign w:val="bottom"/>
          </w:tcPr>
          <w:p w14:paraId="21361764"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332C0FD3"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21,350</w:t>
            </w:r>
          </w:p>
        </w:tc>
        <w:tc>
          <w:tcPr>
            <w:tcW w:w="768" w:type="pct"/>
            <w:vAlign w:val="bottom"/>
          </w:tcPr>
          <w:p w14:paraId="3C67E9D8"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941</w:t>
            </w:r>
          </w:p>
        </w:tc>
      </w:tr>
      <w:tr w:rsidR="00841E96" w:rsidRPr="00A96E70" w14:paraId="314EF419" w14:textId="77777777" w:rsidTr="00435EBE">
        <w:tc>
          <w:tcPr>
            <w:tcW w:w="2694" w:type="pct"/>
            <w:vAlign w:val="bottom"/>
          </w:tcPr>
          <w:p w14:paraId="2B3D5F36"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 assets (contractual interest rate: 0%)</w:t>
            </w:r>
          </w:p>
        </w:tc>
        <w:tc>
          <w:tcPr>
            <w:tcW w:w="769" w:type="pct"/>
            <w:vAlign w:val="bottom"/>
          </w:tcPr>
          <w:p w14:paraId="6C7A60AC"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2DDBA052"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5DA22AC0"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19,672</w:t>
            </w:r>
          </w:p>
        </w:tc>
      </w:tr>
      <w:tr w:rsidR="00841E96" w:rsidRPr="00A96E70" w14:paraId="775D1F8E" w14:textId="77777777" w:rsidTr="00435EBE">
        <w:tc>
          <w:tcPr>
            <w:tcW w:w="2694" w:type="pct"/>
            <w:vAlign w:val="bottom"/>
          </w:tcPr>
          <w:p w14:paraId="3CF72F96" w14:textId="77777777" w:rsidR="00841E96" w:rsidRPr="00A96E70" w:rsidRDefault="00841E96" w:rsidP="00435EBE">
            <w:pPr>
              <w:pStyle w:val="Tabletext"/>
              <w:ind w:left="144" w:hanging="86"/>
              <w:rPr>
                <w:rFonts w:ascii="Arial" w:hAnsi="Arial" w:cs="Arial"/>
                <w:sz w:val="17"/>
                <w:szCs w:val="17"/>
                <w:lang w:val="en-US"/>
              </w:rPr>
            </w:pPr>
          </w:p>
        </w:tc>
        <w:tc>
          <w:tcPr>
            <w:tcW w:w="769" w:type="pct"/>
            <w:vAlign w:val="bottom"/>
          </w:tcPr>
          <w:p w14:paraId="71E9526C" w14:textId="77777777" w:rsidR="00841E96" w:rsidRPr="00A96E70" w:rsidRDefault="00841E96" w:rsidP="00435EBE">
            <w:pPr>
              <w:pStyle w:val="Tablenumbers1"/>
              <w:tabs>
                <w:tab w:val="clear" w:pos="1503"/>
              </w:tabs>
              <w:ind w:right="57"/>
              <w:jc w:val="right"/>
              <w:rPr>
                <w:rFonts w:cs="Arial"/>
                <w:sz w:val="17"/>
                <w:szCs w:val="17"/>
                <w:lang w:val="en-US"/>
              </w:rPr>
            </w:pPr>
          </w:p>
        </w:tc>
        <w:tc>
          <w:tcPr>
            <w:tcW w:w="769" w:type="pct"/>
            <w:vAlign w:val="bottom"/>
          </w:tcPr>
          <w:p w14:paraId="1F0BFDA3" w14:textId="77777777" w:rsidR="00841E96" w:rsidRPr="00A96E70" w:rsidRDefault="00841E96" w:rsidP="00435EBE">
            <w:pPr>
              <w:pStyle w:val="Tablenumbers1"/>
              <w:tabs>
                <w:tab w:val="clear" w:pos="1503"/>
              </w:tabs>
              <w:ind w:right="57"/>
              <w:jc w:val="right"/>
              <w:rPr>
                <w:rFonts w:cs="Arial"/>
                <w:sz w:val="17"/>
                <w:szCs w:val="17"/>
                <w:lang w:val="en-US"/>
              </w:rPr>
            </w:pPr>
          </w:p>
        </w:tc>
        <w:tc>
          <w:tcPr>
            <w:tcW w:w="768" w:type="pct"/>
            <w:vAlign w:val="bottom"/>
          </w:tcPr>
          <w:p w14:paraId="2A0E0832" w14:textId="77777777" w:rsidR="00841E96" w:rsidRPr="00A96E70" w:rsidRDefault="00841E96" w:rsidP="00435EBE">
            <w:pPr>
              <w:pStyle w:val="Tablenumbers1"/>
              <w:tabs>
                <w:tab w:val="clear" w:pos="1503"/>
              </w:tabs>
              <w:ind w:right="57"/>
              <w:jc w:val="right"/>
              <w:rPr>
                <w:rFonts w:cs="Arial"/>
                <w:sz w:val="17"/>
                <w:szCs w:val="17"/>
                <w:lang w:val="en-US"/>
              </w:rPr>
            </w:pPr>
          </w:p>
        </w:tc>
      </w:tr>
      <w:tr w:rsidR="00841E96" w:rsidRPr="00A96E70" w14:paraId="29B417A5" w14:textId="77777777" w:rsidTr="00435EBE">
        <w:tc>
          <w:tcPr>
            <w:tcW w:w="2694" w:type="pct"/>
            <w:vAlign w:val="bottom"/>
          </w:tcPr>
          <w:p w14:paraId="4A909008"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Open Sans Light" w:hAnsi="Arial" w:cs="Arial"/>
                <w:sz w:val="17"/>
                <w:szCs w:val="17"/>
              </w:rPr>
              <w:t>Borrowed</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funds</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contractual</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interest</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rate</w:t>
            </w:r>
            <w:r w:rsidRPr="00A96E70">
              <w:rPr>
                <w:rFonts w:ascii="Arial" w:eastAsia="Open Sans Light" w:hAnsi="Arial" w:cs="Arial"/>
                <w:sz w:val="17"/>
                <w:szCs w:val="17"/>
                <w:lang w:val="en-US"/>
              </w:rPr>
              <w:t xml:space="preserve">: 0.1%-0.15%) </w:t>
            </w:r>
          </w:p>
        </w:tc>
        <w:tc>
          <w:tcPr>
            <w:tcW w:w="769" w:type="pct"/>
            <w:vAlign w:val="bottom"/>
          </w:tcPr>
          <w:p w14:paraId="26F27014"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132,522,552</w:t>
            </w:r>
          </w:p>
        </w:tc>
        <w:tc>
          <w:tcPr>
            <w:tcW w:w="769" w:type="pct"/>
            <w:vAlign w:val="bottom"/>
          </w:tcPr>
          <w:p w14:paraId="3DC27BB1"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691019A1"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24,072,571</w:t>
            </w:r>
          </w:p>
        </w:tc>
      </w:tr>
      <w:tr w:rsidR="00841E96" w:rsidRPr="00A96E70" w14:paraId="57BED862" w14:textId="77777777" w:rsidTr="00435EBE">
        <w:tc>
          <w:tcPr>
            <w:tcW w:w="2694" w:type="pct"/>
            <w:vAlign w:val="bottom"/>
          </w:tcPr>
          <w:p w14:paraId="7CFBECD4" w14:textId="77777777" w:rsidR="00841E96" w:rsidRPr="00A96E70" w:rsidRDefault="00841E96" w:rsidP="00435EBE">
            <w:pPr>
              <w:pStyle w:val="Tabletext"/>
              <w:ind w:left="144" w:hanging="86"/>
              <w:rPr>
                <w:rFonts w:ascii="Arial" w:eastAsia="Open Sans Light" w:hAnsi="Arial" w:cs="Arial"/>
                <w:sz w:val="17"/>
                <w:szCs w:val="17"/>
              </w:rPr>
            </w:pPr>
            <w:r w:rsidRPr="00A96E70">
              <w:rPr>
                <w:rFonts w:ascii="Arial" w:eastAsia="Open Sans Light" w:hAnsi="Arial" w:cs="Arial"/>
                <w:sz w:val="17"/>
                <w:szCs w:val="17"/>
              </w:rPr>
              <w:t xml:space="preserve">Issued debt securities </w:t>
            </w:r>
            <w:r w:rsidRPr="00A96E70">
              <w:rPr>
                <w:rFonts w:ascii="Arial" w:eastAsia="Open Sans Light" w:hAnsi="Arial" w:cs="Arial"/>
                <w:sz w:val="17"/>
                <w:szCs w:val="17"/>
                <w:lang w:val="en-US"/>
              </w:rPr>
              <w:t>(</w:t>
            </w:r>
            <w:r w:rsidRPr="00A96E70">
              <w:rPr>
                <w:rFonts w:ascii="Arial" w:eastAsia="Open Sans Light" w:hAnsi="Arial" w:cs="Arial"/>
                <w:sz w:val="17"/>
                <w:szCs w:val="17"/>
              </w:rPr>
              <w:t>contractual</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interest</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rate</w:t>
            </w:r>
            <w:r w:rsidRPr="00A96E70">
              <w:rPr>
                <w:rFonts w:ascii="Arial" w:eastAsia="Open Sans Light" w:hAnsi="Arial" w:cs="Arial"/>
                <w:sz w:val="17"/>
                <w:szCs w:val="17"/>
                <w:lang w:val="en-US"/>
              </w:rPr>
              <w:t>: 0.1%-0.15%)</w:t>
            </w:r>
          </w:p>
        </w:tc>
        <w:tc>
          <w:tcPr>
            <w:tcW w:w="769" w:type="pct"/>
            <w:vAlign w:val="bottom"/>
          </w:tcPr>
          <w:p w14:paraId="67B983B0"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1,739,536</w:t>
            </w:r>
          </w:p>
        </w:tc>
        <w:tc>
          <w:tcPr>
            <w:tcW w:w="769" w:type="pct"/>
            <w:vAlign w:val="bottom"/>
          </w:tcPr>
          <w:p w14:paraId="52FDEEBF"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72BD003B"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r>
      <w:tr w:rsidR="00841E96" w:rsidRPr="00A96E70" w14:paraId="0DCECDB6" w14:textId="77777777" w:rsidTr="00435EBE">
        <w:tc>
          <w:tcPr>
            <w:tcW w:w="2694" w:type="pct"/>
            <w:vAlign w:val="bottom"/>
          </w:tcPr>
          <w:p w14:paraId="4F8018AB"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hAnsi="Arial" w:cs="Arial"/>
                <w:sz w:val="17"/>
                <w:szCs w:val="17"/>
              </w:rPr>
              <w:t>Liabilities on subsidy programs (contractual interest rate: 0%)</w:t>
            </w:r>
          </w:p>
        </w:tc>
        <w:tc>
          <w:tcPr>
            <w:tcW w:w="769" w:type="pct"/>
            <w:vAlign w:val="bottom"/>
          </w:tcPr>
          <w:p w14:paraId="003F35A3"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13F955B4"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8" w:type="pct"/>
            <w:vAlign w:val="bottom"/>
          </w:tcPr>
          <w:p w14:paraId="5F59A9AA"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42,224</w:t>
            </w:r>
          </w:p>
        </w:tc>
      </w:tr>
      <w:tr w:rsidR="00841E96" w:rsidRPr="00A96E70" w14:paraId="767F8F61" w14:textId="77777777" w:rsidTr="00435EBE">
        <w:tc>
          <w:tcPr>
            <w:tcW w:w="2694" w:type="pct"/>
            <w:vAlign w:val="bottom"/>
          </w:tcPr>
          <w:p w14:paraId="51B67AD6"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 financial liabilities</w:t>
            </w:r>
            <w:r w:rsidRPr="00A96E70">
              <w:rPr>
                <w:rFonts w:ascii="Arial" w:hAnsi="Arial" w:cs="Arial"/>
                <w:sz w:val="17"/>
                <w:szCs w:val="17"/>
                <w:lang w:val="en-US"/>
              </w:rPr>
              <w:t xml:space="preserve"> (contractual interest rate</w:t>
            </w:r>
            <w:r w:rsidRPr="00A96E70">
              <w:rPr>
                <w:rFonts w:ascii="Arial" w:hAnsi="Arial" w:cs="Arial"/>
                <w:spacing w:val="-4"/>
                <w:sz w:val="17"/>
                <w:szCs w:val="17"/>
                <w:lang w:val="en-US"/>
              </w:rPr>
              <w:t>: 0%)</w:t>
            </w:r>
          </w:p>
        </w:tc>
        <w:tc>
          <w:tcPr>
            <w:tcW w:w="769" w:type="pct"/>
            <w:vAlign w:val="bottom"/>
          </w:tcPr>
          <w:p w14:paraId="609334AA"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c>
          <w:tcPr>
            <w:tcW w:w="769" w:type="pct"/>
            <w:vAlign w:val="bottom"/>
          </w:tcPr>
          <w:p w14:paraId="0A583E32"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71,595</w:t>
            </w:r>
          </w:p>
        </w:tc>
        <w:tc>
          <w:tcPr>
            <w:tcW w:w="768" w:type="pct"/>
            <w:vAlign w:val="bottom"/>
          </w:tcPr>
          <w:p w14:paraId="7656AEDF"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w:t>
            </w:r>
          </w:p>
        </w:tc>
      </w:tr>
      <w:tr w:rsidR="00841E96" w:rsidRPr="00A96E70" w14:paraId="11258CC4" w14:textId="77777777" w:rsidTr="00435EBE">
        <w:tc>
          <w:tcPr>
            <w:tcW w:w="2694" w:type="pct"/>
            <w:vAlign w:val="bottom"/>
          </w:tcPr>
          <w:p w14:paraId="16AC6B82"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w:t>
            </w:r>
            <w:r w:rsidRPr="00A96E70">
              <w:rPr>
                <w:rFonts w:ascii="Arial" w:eastAsia="Arial" w:hAnsi="Arial" w:cs="Arial"/>
                <w:sz w:val="17"/>
                <w:szCs w:val="17"/>
                <w:lang w:val="en-US"/>
              </w:rPr>
              <w:t xml:space="preserve"> </w:t>
            </w:r>
            <w:r w:rsidRPr="00A96E70">
              <w:rPr>
                <w:rFonts w:ascii="Arial" w:eastAsia="Arial" w:hAnsi="Arial" w:cs="Arial"/>
                <w:sz w:val="17"/>
                <w:szCs w:val="17"/>
              </w:rPr>
              <w:t>liabilities</w:t>
            </w:r>
            <w:r w:rsidRPr="00A96E70">
              <w:rPr>
                <w:rFonts w:ascii="Arial" w:hAnsi="Arial" w:cs="Arial"/>
                <w:sz w:val="17"/>
                <w:szCs w:val="17"/>
                <w:lang w:val="en-US"/>
              </w:rPr>
              <w:t xml:space="preserve"> (contractual interest rate</w:t>
            </w:r>
            <w:r w:rsidRPr="00A96E70">
              <w:rPr>
                <w:rFonts w:ascii="Arial" w:hAnsi="Arial" w:cs="Arial"/>
                <w:spacing w:val="-4"/>
                <w:sz w:val="17"/>
                <w:szCs w:val="17"/>
                <w:lang w:val="en-US"/>
              </w:rPr>
              <w:t>: 0%)</w:t>
            </w:r>
          </w:p>
        </w:tc>
        <w:tc>
          <w:tcPr>
            <w:tcW w:w="769" w:type="pct"/>
            <w:vAlign w:val="bottom"/>
          </w:tcPr>
          <w:p w14:paraId="6FA52A06"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38,999,929</w:t>
            </w:r>
          </w:p>
        </w:tc>
        <w:tc>
          <w:tcPr>
            <w:tcW w:w="769" w:type="pct"/>
            <w:vAlign w:val="bottom"/>
          </w:tcPr>
          <w:p w14:paraId="2E4A132E"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4,436,566</w:t>
            </w:r>
          </w:p>
        </w:tc>
        <w:tc>
          <w:tcPr>
            <w:tcW w:w="768" w:type="pct"/>
            <w:vAlign w:val="bottom"/>
          </w:tcPr>
          <w:p w14:paraId="6ACE8DDF"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6"/>
                <w:szCs w:val="16"/>
                <w:lang w:val="ru-RU"/>
              </w:rPr>
              <w:t>2,426,232</w:t>
            </w:r>
          </w:p>
        </w:tc>
      </w:tr>
      <w:tr w:rsidR="00841E96" w:rsidRPr="00A96E70" w14:paraId="7E6940F1" w14:textId="77777777" w:rsidTr="00435EBE">
        <w:tc>
          <w:tcPr>
            <w:tcW w:w="2694" w:type="pct"/>
            <w:tcBorders>
              <w:bottom w:val="single" w:sz="12" w:space="0" w:color="auto"/>
            </w:tcBorders>
            <w:vAlign w:val="bottom"/>
          </w:tcPr>
          <w:p w14:paraId="6895EC47" w14:textId="77777777" w:rsidR="00841E96" w:rsidRPr="00A96E70" w:rsidRDefault="00841E96" w:rsidP="00435EBE">
            <w:pPr>
              <w:pStyle w:val="Tabletext"/>
              <w:spacing w:line="80" w:lineRule="exact"/>
              <w:ind w:left="144" w:hanging="86"/>
              <w:rPr>
                <w:rFonts w:ascii="Arial" w:hAnsi="Arial" w:cs="Arial"/>
                <w:b/>
                <w:sz w:val="17"/>
                <w:szCs w:val="17"/>
                <w:lang w:val="en-US"/>
              </w:rPr>
            </w:pPr>
          </w:p>
        </w:tc>
        <w:tc>
          <w:tcPr>
            <w:tcW w:w="769" w:type="pct"/>
            <w:tcBorders>
              <w:bottom w:val="single" w:sz="12" w:space="0" w:color="auto"/>
            </w:tcBorders>
            <w:vAlign w:val="bottom"/>
          </w:tcPr>
          <w:p w14:paraId="5A965F05"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en-US"/>
              </w:rPr>
            </w:pPr>
          </w:p>
        </w:tc>
        <w:tc>
          <w:tcPr>
            <w:tcW w:w="769" w:type="pct"/>
            <w:tcBorders>
              <w:bottom w:val="single" w:sz="12" w:space="0" w:color="auto"/>
            </w:tcBorders>
            <w:vAlign w:val="bottom"/>
          </w:tcPr>
          <w:p w14:paraId="55C82CFD"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en-US"/>
              </w:rPr>
            </w:pPr>
          </w:p>
        </w:tc>
        <w:tc>
          <w:tcPr>
            <w:tcW w:w="768" w:type="pct"/>
            <w:tcBorders>
              <w:bottom w:val="single" w:sz="12" w:space="0" w:color="auto"/>
            </w:tcBorders>
            <w:vAlign w:val="bottom"/>
          </w:tcPr>
          <w:p w14:paraId="7B72CE82"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en-US"/>
              </w:rPr>
            </w:pPr>
          </w:p>
        </w:tc>
      </w:tr>
    </w:tbl>
    <w:p w14:paraId="26ED5729" w14:textId="77777777" w:rsidR="00841E96" w:rsidRPr="00A96E70" w:rsidRDefault="00841E96" w:rsidP="00841E96">
      <w:pPr>
        <w:pStyle w:val="ABC-paragrahinNotes"/>
        <w:spacing w:before="240"/>
        <w:rPr>
          <w:rFonts w:ascii="Arial" w:eastAsia="Arial" w:hAnsi="Arial" w:cs="Arial"/>
          <w:sz w:val="18"/>
          <w:szCs w:val="18"/>
          <w:lang w:val="en-US"/>
        </w:rPr>
      </w:pPr>
      <w:r w:rsidRPr="00A96E70">
        <w:rPr>
          <w:rFonts w:ascii="Arial" w:eastAsia="Arial" w:hAnsi="Arial" w:cs="Arial"/>
          <w:sz w:val="18"/>
          <w:szCs w:val="18"/>
        </w:rPr>
        <w:t>Other related parties include the Government of the Republic of Kazakhstan, state-owned and quasi-state companies and other companies that have identified signs of being related to the Fund.</w:t>
      </w:r>
      <w:r w:rsidRPr="00A96E70">
        <w:rPr>
          <w:rFonts w:ascii="Arial" w:eastAsia="Arial" w:hAnsi="Arial" w:cs="Arial"/>
          <w:sz w:val="18"/>
          <w:szCs w:val="18"/>
          <w:lang w:val="en-US"/>
        </w:rPr>
        <w:t xml:space="preserve"> </w:t>
      </w:r>
      <w:r w:rsidRPr="00A96E70">
        <w:rPr>
          <w:rFonts w:ascii="Arial" w:eastAsia="Arial" w:hAnsi="Arial" w:cs="Arial"/>
          <w:sz w:val="18"/>
          <w:szCs w:val="18"/>
        </w:rPr>
        <w:t>The m</w:t>
      </w:r>
      <w:proofErr w:type="spellStart"/>
      <w:r w:rsidRPr="00A96E70">
        <w:rPr>
          <w:rFonts w:ascii="Arial" w:eastAsia="Arial" w:hAnsi="Arial" w:cs="Arial"/>
          <w:sz w:val="18"/>
          <w:szCs w:val="18"/>
          <w:lang w:val="en-US"/>
        </w:rPr>
        <w:t>anagement</w:t>
      </w:r>
      <w:proofErr w:type="spellEnd"/>
      <w:r w:rsidRPr="00A96E70">
        <w:rPr>
          <w:rFonts w:ascii="Arial" w:eastAsia="Arial" w:hAnsi="Arial" w:cs="Arial"/>
          <w:sz w:val="18"/>
          <w:szCs w:val="18"/>
          <w:lang w:val="en-US"/>
        </w:rPr>
        <w:t xml:space="preserve"> discloses only material balances related to the government and state</w:t>
      </w:r>
      <w:r w:rsidRPr="00A96E70">
        <w:rPr>
          <w:rFonts w:ascii="Cambria Math" w:eastAsia="Arial" w:hAnsi="Cambria Math" w:cs="Cambria Math"/>
          <w:sz w:val="18"/>
          <w:szCs w:val="18"/>
          <w:lang w:val="en-US"/>
        </w:rPr>
        <w:t>‑</w:t>
      </w:r>
      <w:r w:rsidRPr="00A96E70">
        <w:rPr>
          <w:rFonts w:ascii="Arial" w:eastAsia="Arial" w:hAnsi="Arial" w:cs="Arial"/>
          <w:sz w:val="18"/>
          <w:szCs w:val="18"/>
          <w:lang w:val="en-US"/>
        </w:rPr>
        <w:t>owned enterprises.</w:t>
      </w:r>
    </w:p>
    <w:p w14:paraId="7A35923D" w14:textId="77777777" w:rsidR="00841E96" w:rsidRPr="00A96E70" w:rsidRDefault="00841E96" w:rsidP="00841E96">
      <w:pPr>
        <w:tabs>
          <w:tab w:val="right" w:pos="9214"/>
        </w:tabs>
        <w:spacing w:after="240"/>
        <w:rPr>
          <w:rFonts w:eastAsia="Arial" w:cs="Arial"/>
          <w:szCs w:val="18"/>
        </w:rPr>
      </w:pPr>
      <w:r w:rsidRPr="00A96E70">
        <w:rPr>
          <w:rFonts w:eastAsia="Arial" w:cs="Arial"/>
          <w:szCs w:val="18"/>
        </w:rPr>
        <w:t>The income and expense items with related parties for 2025 were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44963FB4" w14:textId="77777777" w:rsidTr="00435EBE">
        <w:trPr>
          <w:tblHeader/>
        </w:trPr>
        <w:tc>
          <w:tcPr>
            <w:tcW w:w="2694" w:type="pct"/>
            <w:tcBorders>
              <w:bottom w:val="single" w:sz="6" w:space="0" w:color="auto"/>
            </w:tcBorders>
            <w:vAlign w:val="bottom"/>
          </w:tcPr>
          <w:p w14:paraId="74381FE6" w14:textId="77777777" w:rsidR="00841E96" w:rsidRPr="00A96E70" w:rsidRDefault="00841E96" w:rsidP="00435EBE">
            <w:pPr>
              <w:pStyle w:val="RRthousands"/>
              <w:ind w:left="144"/>
              <w:rPr>
                <w:sz w:val="15"/>
                <w:szCs w:val="15"/>
                <w:lang w:val="en-US"/>
              </w:rPr>
            </w:pPr>
            <w:r w:rsidRPr="00A96E70">
              <w:rPr>
                <w:sz w:val="15"/>
                <w:szCs w:val="15"/>
              </w:rPr>
              <w:t xml:space="preserve">In thousands of </w:t>
            </w:r>
            <w:proofErr w:type="gramStart"/>
            <w:r w:rsidRPr="00A96E70">
              <w:rPr>
                <w:sz w:val="15"/>
                <w:szCs w:val="15"/>
              </w:rPr>
              <w:t>Kazakhstani</w:t>
            </w:r>
            <w:proofErr w:type="gramEnd"/>
            <w:r w:rsidRPr="00A96E70">
              <w:rPr>
                <w:sz w:val="15"/>
                <w:szCs w:val="15"/>
              </w:rPr>
              <w:t xml:space="preserve"> Tenge</w:t>
            </w:r>
          </w:p>
        </w:tc>
        <w:tc>
          <w:tcPr>
            <w:tcW w:w="769" w:type="pct"/>
            <w:tcBorders>
              <w:bottom w:val="single" w:sz="6" w:space="0" w:color="auto"/>
            </w:tcBorders>
            <w:vAlign w:val="bottom"/>
          </w:tcPr>
          <w:p w14:paraId="282CB092"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Sole Shareholder</w:t>
            </w:r>
          </w:p>
        </w:tc>
        <w:tc>
          <w:tcPr>
            <w:tcW w:w="769" w:type="pct"/>
            <w:tcBorders>
              <w:bottom w:val="single" w:sz="6" w:space="0" w:color="auto"/>
            </w:tcBorders>
            <w:vAlign w:val="bottom"/>
          </w:tcPr>
          <w:p w14:paraId="557E87D0"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Entities under common control</w:t>
            </w:r>
          </w:p>
        </w:tc>
        <w:tc>
          <w:tcPr>
            <w:tcW w:w="768" w:type="pct"/>
            <w:tcBorders>
              <w:bottom w:val="single" w:sz="6" w:space="0" w:color="auto"/>
            </w:tcBorders>
            <w:vAlign w:val="bottom"/>
          </w:tcPr>
          <w:p w14:paraId="722D07EF"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w:t>
            </w:r>
            <w:r w:rsidRPr="00A96E70">
              <w:rPr>
                <w:rFonts w:ascii="Arial" w:eastAsia="Arial" w:hAnsi="Arial" w:cs="Arial"/>
                <w:sz w:val="17"/>
                <w:szCs w:val="17"/>
              </w:rPr>
              <w:br/>
              <w:t>parties</w:t>
            </w:r>
          </w:p>
        </w:tc>
      </w:tr>
      <w:tr w:rsidR="00841E96" w:rsidRPr="00A96E70" w14:paraId="3B885838" w14:textId="77777777" w:rsidTr="00435EBE">
        <w:trPr>
          <w:tblHeader/>
        </w:trPr>
        <w:tc>
          <w:tcPr>
            <w:tcW w:w="2694" w:type="pct"/>
            <w:tcBorders>
              <w:top w:val="single" w:sz="6" w:space="0" w:color="auto"/>
            </w:tcBorders>
            <w:vAlign w:val="bottom"/>
          </w:tcPr>
          <w:p w14:paraId="5316BB2D"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2A177E92"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9" w:type="pct"/>
            <w:tcBorders>
              <w:top w:val="single" w:sz="6" w:space="0" w:color="auto"/>
            </w:tcBorders>
            <w:vAlign w:val="bottom"/>
          </w:tcPr>
          <w:p w14:paraId="625F7CFB"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8" w:type="pct"/>
            <w:tcBorders>
              <w:top w:val="single" w:sz="6" w:space="0" w:color="auto"/>
            </w:tcBorders>
            <w:vAlign w:val="bottom"/>
          </w:tcPr>
          <w:p w14:paraId="044A9024" w14:textId="77777777" w:rsidR="00841E96" w:rsidRPr="00A96E70" w:rsidRDefault="00841E96" w:rsidP="00435EBE">
            <w:pPr>
              <w:pStyle w:val="Tablenumbers1"/>
              <w:tabs>
                <w:tab w:val="clear" w:pos="1503"/>
                <w:tab w:val="decimal" w:pos="1286"/>
              </w:tabs>
              <w:ind w:right="-58"/>
              <w:rPr>
                <w:rFonts w:cs="Arial"/>
                <w:sz w:val="17"/>
                <w:szCs w:val="17"/>
                <w:lang w:val="ru-RU"/>
              </w:rPr>
            </w:pPr>
          </w:p>
        </w:tc>
      </w:tr>
      <w:tr w:rsidR="00841E96" w:rsidRPr="00A96E70" w14:paraId="0D2278C1" w14:textId="77777777" w:rsidTr="00435EBE">
        <w:tc>
          <w:tcPr>
            <w:tcW w:w="2694" w:type="pct"/>
            <w:vAlign w:val="bottom"/>
          </w:tcPr>
          <w:p w14:paraId="78AD3D73"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Interest income</w:t>
            </w:r>
          </w:p>
        </w:tc>
        <w:tc>
          <w:tcPr>
            <w:tcW w:w="769" w:type="pct"/>
            <w:vAlign w:val="bottom"/>
          </w:tcPr>
          <w:p w14:paraId="291B4E34"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w:t>
            </w:r>
          </w:p>
        </w:tc>
        <w:tc>
          <w:tcPr>
            <w:tcW w:w="769" w:type="pct"/>
            <w:vAlign w:val="bottom"/>
          </w:tcPr>
          <w:p w14:paraId="1793EA40"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69,000</w:t>
            </w:r>
          </w:p>
        </w:tc>
        <w:tc>
          <w:tcPr>
            <w:tcW w:w="768" w:type="pct"/>
            <w:vAlign w:val="bottom"/>
          </w:tcPr>
          <w:p w14:paraId="208E460F"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1,679,735</w:t>
            </w:r>
          </w:p>
        </w:tc>
      </w:tr>
      <w:tr w:rsidR="00841E96" w:rsidRPr="00A96E70" w14:paraId="30C4226D" w14:textId="77777777" w:rsidTr="00435EBE">
        <w:tc>
          <w:tcPr>
            <w:tcW w:w="2694" w:type="pct"/>
            <w:vAlign w:val="bottom"/>
          </w:tcPr>
          <w:p w14:paraId="7E7F4CA4"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Interest expense</w:t>
            </w:r>
          </w:p>
        </w:tc>
        <w:tc>
          <w:tcPr>
            <w:tcW w:w="769" w:type="pct"/>
            <w:vAlign w:val="bottom"/>
          </w:tcPr>
          <w:p w14:paraId="74AC292F"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(8,525,490)</w:t>
            </w:r>
          </w:p>
        </w:tc>
        <w:tc>
          <w:tcPr>
            <w:tcW w:w="769" w:type="pct"/>
            <w:vAlign w:val="bottom"/>
          </w:tcPr>
          <w:p w14:paraId="0BB4E8C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(9,678)</w:t>
            </w:r>
          </w:p>
        </w:tc>
        <w:tc>
          <w:tcPr>
            <w:tcW w:w="768" w:type="pct"/>
            <w:vAlign w:val="bottom"/>
          </w:tcPr>
          <w:p w14:paraId="36533279"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(2,680,232)</w:t>
            </w:r>
          </w:p>
        </w:tc>
      </w:tr>
      <w:tr w:rsidR="00841E96" w:rsidRPr="00A96E70" w14:paraId="51630013" w14:textId="77777777" w:rsidTr="00435EBE">
        <w:tc>
          <w:tcPr>
            <w:tcW w:w="2694" w:type="pct"/>
            <w:vAlign w:val="bottom"/>
          </w:tcPr>
          <w:p w14:paraId="6F697A99"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Losses less gains from revaluation of securities at fair value through profit or loss</w:t>
            </w:r>
            <w:r w:rsidRPr="00A96E70">
              <w:rPr>
                <w:rFonts w:ascii="Arial" w:hAnsi="Arial" w:cs="Arial"/>
                <w:sz w:val="17"/>
                <w:szCs w:val="17"/>
              </w:rPr>
              <w:t xml:space="preserve"> </w:t>
            </w:r>
          </w:p>
        </w:tc>
        <w:tc>
          <w:tcPr>
            <w:tcW w:w="769" w:type="pct"/>
            <w:vAlign w:val="bottom"/>
          </w:tcPr>
          <w:p w14:paraId="3C9138F7"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2A433F76"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70E662A3"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r>
      <w:tr w:rsidR="00841E96" w:rsidRPr="00A96E70" w14:paraId="74B1A199" w14:textId="77777777" w:rsidTr="00435EBE">
        <w:tc>
          <w:tcPr>
            <w:tcW w:w="2694" w:type="pct"/>
            <w:vAlign w:val="bottom"/>
          </w:tcPr>
          <w:p w14:paraId="5E06B24A"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Net fee and commission income</w:t>
            </w:r>
          </w:p>
        </w:tc>
        <w:tc>
          <w:tcPr>
            <w:tcW w:w="769" w:type="pct"/>
            <w:vAlign w:val="bottom"/>
          </w:tcPr>
          <w:p w14:paraId="41F2B579"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1728AEB6"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55</w:t>
            </w:r>
          </w:p>
        </w:tc>
        <w:tc>
          <w:tcPr>
            <w:tcW w:w="768" w:type="pct"/>
            <w:vAlign w:val="bottom"/>
          </w:tcPr>
          <w:p w14:paraId="0EC34819"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885,582</w:t>
            </w:r>
          </w:p>
        </w:tc>
      </w:tr>
      <w:tr w:rsidR="00841E96" w:rsidRPr="00A96E70" w14:paraId="4507A099" w14:textId="77777777" w:rsidTr="00435EBE">
        <w:tc>
          <w:tcPr>
            <w:tcW w:w="2694" w:type="pct"/>
            <w:vAlign w:val="bottom"/>
          </w:tcPr>
          <w:p w14:paraId="5D916577"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Income net of expenses</w:t>
            </w:r>
            <w:proofErr w:type="gramStart"/>
            <w:r w:rsidRPr="00A96E70">
              <w:rPr>
                <w:rFonts w:ascii="Arial" w:eastAsia="Arial" w:hAnsi="Arial" w:cs="Arial"/>
                <w:sz w:val="17"/>
                <w:szCs w:val="17"/>
              </w:rPr>
              <w:t>/(</w:t>
            </w:r>
            <w:proofErr w:type="gramEnd"/>
            <w:r w:rsidRPr="00A96E70">
              <w:rPr>
                <w:rFonts w:ascii="Arial" w:eastAsia="Arial" w:hAnsi="Arial" w:cs="Arial"/>
                <w:sz w:val="17"/>
                <w:szCs w:val="17"/>
              </w:rPr>
              <w:t>losses net of income) from foreign exchange operations</w:t>
            </w:r>
            <w:r w:rsidRPr="00A96E70">
              <w:rPr>
                <w:rFonts w:ascii="Arial" w:hAnsi="Arial" w:cs="Arial"/>
                <w:sz w:val="17"/>
                <w:szCs w:val="17"/>
              </w:rPr>
              <w:t xml:space="preserve"> </w:t>
            </w:r>
          </w:p>
        </w:tc>
        <w:tc>
          <w:tcPr>
            <w:tcW w:w="769" w:type="pct"/>
            <w:vAlign w:val="bottom"/>
          </w:tcPr>
          <w:p w14:paraId="2DEE5BE0"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2C476B74"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4AF21B21"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(142,455)</w:t>
            </w:r>
          </w:p>
        </w:tc>
      </w:tr>
      <w:tr w:rsidR="00841E96" w:rsidRPr="00A96E70" w14:paraId="31F6FAF0" w14:textId="77777777" w:rsidTr="00435EBE">
        <w:tc>
          <w:tcPr>
            <w:tcW w:w="2694" w:type="pct"/>
            <w:vAlign w:val="bottom"/>
          </w:tcPr>
          <w:p w14:paraId="50A8DEBB"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Income less expenses</w:t>
            </w:r>
            <w:proofErr w:type="gramStart"/>
            <w:r w:rsidRPr="00A96E70">
              <w:rPr>
                <w:rFonts w:ascii="Arial" w:eastAsia="Arial" w:hAnsi="Arial" w:cs="Arial"/>
                <w:sz w:val="17"/>
                <w:szCs w:val="17"/>
              </w:rPr>
              <w:t>/(</w:t>
            </w:r>
            <w:proofErr w:type="gramEnd"/>
            <w:r w:rsidRPr="00A96E70">
              <w:rPr>
                <w:rFonts w:ascii="Arial" w:eastAsia="Arial" w:hAnsi="Arial" w:cs="Arial"/>
                <w:sz w:val="17"/>
                <w:szCs w:val="17"/>
              </w:rPr>
              <w:t>expenses less income) arising on initial recognition of financial instruments at below/above market rates:</w:t>
            </w:r>
            <w:r w:rsidRPr="00A96E70">
              <w:rPr>
                <w:rFonts w:ascii="Arial" w:hAnsi="Arial" w:cs="Arial"/>
                <w:sz w:val="17"/>
                <w:szCs w:val="17"/>
                <w:lang w:val="en-US"/>
              </w:rPr>
              <w:t xml:space="preserve"> </w:t>
            </w:r>
          </w:p>
        </w:tc>
        <w:tc>
          <w:tcPr>
            <w:tcW w:w="769" w:type="pct"/>
            <w:vAlign w:val="bottom"/>
          </w:tcPr>
          <w:p w14:paraId="79757AE8"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86,943,496</w:t>
            </w:r>
          </w:p>
        </w:tc>
        <w:tc>
          <w:tcPr>
            <w:tcW w:w="769" w:type="pct"/>
            <w:vAlign w:val="bottom"/>
          </w:tcPr>
          <w:p w14:paraId="2AF9015B"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2DB5C944"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(7,870,304)</w:t>
            </w:r>
          </w:p>
        </w:tc>
      </w:tr>
      <w:tr w:rsidR="00841E96" w:rsidRPr="00A96E70" w14:paraId="00AC6134" w14:textId="77777777" w:rsidTr="00435EBE">
        <w:tc>
          <w:tcPr>
            <w:tcW w:w="2694" w:type="pct"/>
            <w:vAlign w:val="bottom"/>
          </w:tcPr>
          <w:p w14:paraId="6B059CBB"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Net costs from derecognition of financial assets measured at amortized cost</w:t>
            </w:r>
            <w:r w:rsidRPr="00A96E70">
              <w:rPr>
                <w:rFonts w:ascii="Arial" w:hAnsi="Arial" w:cs="Arial"/>
                <w:sz w:val="17"/>
                <w:szCs w:val="17"/>
              </w:rPr>
              <w:t xml:space="preserve"> </w:t>
            </w:r>
          </w:p>
        </w:tc>
        <w:tc>
          <w:tcPr>
            <w:tcW w:w="769" w:type="pct"/>
            <w:vAlign w:val="bottom"/>
          </w:tcPr>
          <w:p w14:paraId="515AA014"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1CBBF9B5"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72675171"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342,425</w:t>
            </w:r>
          </w:p>
        </w:tc>
      </w:tr>
      <w:tr w:rsidR="00841E96" w:rsidRPr="00A96E70" w14:paraId="4D34E389" w14:textId="77777777" w:rsidTr="00435EBE">
        <w:tc>
          <w:tcPr>
            <w:tcW w:w="2694" w:type="pct"/>
            <w:vAlign w:val="bottom"/>
          </w:tcPr>
          <w:p w14:paraId="7019B2D2"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hAnsi="Arial" w:cs="Arial"/>
                <w:sz w:val="17"/>
                <w:szCs w:val="17"/>
                <w:lang w:val="en-US"/>
              </w:rPr>
              <w:t xml:space="preserve">Administrative and other operating expenses </w:t>
            </w:r>
          </w:p>
        </w:tc>
        <w:tc>
          <w:tcPr>
            <w:tcW w:w="769" w:type="pct"/>
            <w:vAlign w:val="bottom"/>
          </w:tcPr>
          <w:p w14:paraId="24EE2591"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5F23F3AE"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(65,624)</w:t>
            </w:r>
          </w:p>
        </w:tc>
        <w:tc>
          <w:tcPr>
            <w:tcW w:w="768" w:type="pct"/>
            <w:vAlign w:val="bottom"/>
          </w:tcPr>
          <w:p w14:paraId="01484969"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(70,343)</w:t>
            </w:r>
          </w:p>
        </w:tc>
      </w:tr>
      <w:tr w:rsidR="00841E96" w:rsidRPr="00A96E70" w14:paraId="5D5F1483" w14:textId="77777777" w:rsidTr="00435EBE">
        <w:tc>
          <w:tcPr>
            <w:tcW w:w="2694" w:type="pct"/>
            <w:vAlign w:val="bottom"/>
          </w:tcPr>
          <w:p w14:paraId="0109E6ED"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Other operating income</w:t>
            </w:r>
          </w:p>
        </w:tc>
        <w:tc>
          <w:tcPr>
            <w:tcW w:w="769" w:type="pct"/>
            <w:vAlign w:val="bottom"/>
          </w:tcPr>
          <w:p w14:paraId="73ECBD1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w:t>
            </w:r>
          </w:p>
        </w:tc>
        <w:tc>
          <w:tcPr>
            <w:tcW w:w="769" w:type="pct"/>
            <w:vAlign w:val="bottom"/>
          </w:tcPr>
          <w:p w14:paraId="5C1F98B0"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w:t>
            </w:r>
          </w:p>
        </w:tc>
        <w:tc>
          <w:tcPr>
            <w:tcW w:w="768" w:type="pct"/>
            <w:vAlign w:val="bottom"/>
          </w:tcPr>
          <w:p w14:paraId="43318243"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w:t>
            </w:r>
          </w:p>
        </w:tc>
      </w:tr>
      <w:tr w:rsidR="00841E96" w:rsidRPr="00A96E70" w14:paraId="5E50F6A8" w14:textId="77777777" w:rsidTr="00435EBE">
        <w:tc>
          <w:tcPr>
            <w:tcW w:w="2694" w:type="pct"/>
            <w:vAlign w:val="bottom"/>
          </w:tcPr>
          <w:p w14:paraId="23A2CD11"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Provision for loan portfolio impairment</w:t>
            </w:r>
          </w:p>
        </w:tc>
        <w:tc>
          <w:tcPr>
            <w:tcW w:w="769" w:type="pct"/>
            <w:vAlign w:val="bottom"/>
          </w:tcPr>
          <w:p w14:paraId="37A1D919"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57125857"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75D3EDA6"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(24,954)</w:t>
            </w:r>
          </w:p>
        </w:tc>
      </w:tr>
      <w:tr w:rsidR="00841E96" w:rsidRPr="00A96E70" w14:paraId="05603328" w14:textId="77777777" w:rsidTr="00435EBE">
        <w:tc>
          <w:tcPr>
            <w:tcW w:w="2694" w:type="pct"/>
            <w:vAlign w:val="bottom"/>
          </w:tcPr>
          <w:p w14:paraId="631386E3"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Provision</w:t>
            </w:r>
            <w:r w:rsidRPr="00A96E70">
              <w:rPr>
                <w:rFonts w:ascii="Arial" w:eastAsia="Arial" w:hAnsi="Arial" w:cs="Arial"/>
                <w:sz w:val="17"/>
                <w:szCs w:val="17"/>
                <w:lang w:val="en-US"/>
              </w:rPr>
              <w:t xml:space="preserve"> </w:t>
            </w:r>
            <w:r w:rsidRPr="00A96E70">
              <w:rPr>
                <w:rFonts w:ascii="Arial" w:eastAsia="Arial" w:hAnsi="Arial" w:cs="Arial"/>
                <w:sz w:val="17"/>
                <w:szCs w:val="17"/>
              </w:rPr>
              <w:t>for</w:t>
            </w:r>
            <w:r w:rsidRPr="00A96E70">
              <w:rPr>
                <w:rFonts w:ascii="Arial" w:eastAsia="Arial" w:hAnsi="Arial" w:cs="Arial"/>
                <w:sz w:val="17"/>
                <w:szCs w:val="17"/>
                <w:lang w:val="en-US"/>
              </w:rPr>
              <w:t xml:space="preserve"> </w:t>
            </w:r>
            <w:r w:rsidRPr="00A96E70">
              <w:rPr>
                <w:rFonts w:ascii="Arial" w:eastAsia="Arial" w:hAnsi="Arial" w:cs="Arial"/>
                <w:sz w:val="17"/>
                <w:szCs w:val="17"/>
              </w:rPr>
              <w:t>the</w:t>
            </w:r>
            <w:r w:rsidRPr="00A96E70">
              <w:rPr>
                <w:rFonts w:ascii="Arial" w:eastAsia="Arial" w:hAnsi="Arial" w:cs="Arial"/>
                <w:sz w:val="17"/>
                <w:szCs w:val="17"/>
                <w:lang w:val="en-US"/>
              </w:rPr>
              <w:t xml:space="preserve"> </w:t>
            </w:r>
            <w:r w:rsidRPr="00A96E70">
              <w:rPr>
                <w:rFonts w:ascii="Arial" w:eastAsia="Arial" w:hAnsi="Arial" w:cs="Arial"/>
                <w:sz w:val="17"/>
                <w:szCs w:val="17"/>
              </w:rPr>
              <w:t>impairment</w:t>
            </w:r>
            <w:r w:rsidRPr="00A96E70">
              <w:rPr>
                <w:rFonts w:ascii="Arial" w:hAnsi="Arial" w:cs="Arial"/>
                <w:sz w:val="17"/>
                <w:szCs w:val="17"/>
                <w:lang w:val="en-US"/>
              </w:rPr>
              <w:t xml:space="preserve"> of other financial assets and credit related commitments </w:t>
            </w:r>
          </w:p>
        </w:tc>
        <w:tc>
          <w:tcPr>
            <w:tcW w:w="769" w:type="pct"/>
            <w:vAlign w:val="bottom"/>
          </w:tcPr>
          <w:p w14:paraId="7F2A95F7"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1FC82D54"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(1,381)</w:t>
            </w:r>
          </w:p>
        </w:tc>
        <w:tc>
          <w:tcPr>
            <w:tcW w:w="768" w:type="pct"/>
            <w:vAlign w:val="bottom"/>
          </w:tcPr>
          <w:p w14:paraId="5D7FA816"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1</w:t>
            </w:r>
          </w:p>
        </w:tc>
      </w:tr>
      <w:tr w:rsidR="00841E96" w:rsidRPr="00A96E70" w14:paraId="49316904" w14:textId="77777777" w:rsidTr="00435EBE">
        <w:tc>
          <w:tcPr>
            <w:tcW w:w="2694" w:type="pct"/>
            <w:vAlign w:val="bottom"/>
          </w:tcPr>
          <w:p w14:paraId="56972CDE"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Income tax expense</w:t>
            </w:r>
          </w:p>
        </w:tc>
        <w:tc>
          <w:tcPr>
            <w:tcW w:w="769" w:type="pct"/>
            <w:vAlign w:val="bottom"/>
          </w:tcPr>
          <w:p w14:paraId="00A1285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w:t>
            </w:r>
          </w:p>
        </w:tc>
        <w:tc>
          <w:tcPr>
            <w:tcW w:w="769" w:type="pct"/>
            <w:vAlign w:val="bottom"/>
          </w:tcPr>
          <w:p w14:paraId="4195C728"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w:t>
            </w:r>
          </w:p>
        </w:tc>
        <w:tc>
          <w:tcPr>
            <w:tcW w:w="768" w:type="pct"/>
            <w:vAlign w:val="bottom"/>
          </w:tcPr>
          <w:p w14:paraId="2A0627C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(14,551,820)</w:t>
            </w:r>
          </w:p>
        </w:tc>
      </w:tr>
      <w:tr w:rsidR="00841E96" w:rsidRPr="00A96E70" w14:paraId="7A6AF251" w14:textId="77777777" w:rsidTr="00435EBE">
        <w:tc>
          <w:tcPr>
            <w:tcW w:w="2694" w:type="pct"/>
            <w:vAlign w:val="bottom"/>
          </w:tcPr>
          <w:p w14:paraId="0796A93B"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hAnsi="Arial" w:cs="Arial"/>
                <w:sz w:val="17"/>
                <w:szCs w:val="17"/>
                <w:lang w:val="en-US"/>
              </w:rPr>
              <w:t>Other income</w:t>
            </w:r>
            <w:r w:rsidRPr="00A96E70">
              <w:rPr>
                <w:rFonts w:ascii="Arial" w:hAnsi="Arial" w:cs="Arial"/>
                <w:sz w:val="17"/>
                <w:szCs w:val="17"/>
                <w:lang w:val="ru-RU"/>
              </w:rPr>
              <w:t>/</w:t>
            </w:r>
            <w:r w:rsidRPr="00A96E70">
              <w:rPr>
                <w:rFonts w:ascii="Arial" w:hAnsi="Arial" w:cs="Arial"/>
                <w:sz w:val="17"/>
                <w:szCs w:val="17"/>
                <w:lang w:val="en-US"/>
              </w:rPr>
              <w:t>expense</w:t>
            </w:r>
          </w:p>
        </w:tc>
        <w:tc>
          <w:tcPr>
            <w:tcW w:w="769" w:type="pct"/>
            <w:vAlign w:val="bottom"/>
          </w:tcPr>
          <w:p w14:paraId="39E6E9B1"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w:t>
            </w:r>
          </w:p>
        </w:tc>
        <w:tc>
          <w:tcPr>
            <w:tcW w:w="769" w:type="pct"/>
            <w:vAlign w:val="bottom"/>
          </w:tcPr>
          <w:p w14:paraId="6A9FFA0C"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16489AE5"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6"/>
                <w:szCs w:val="16"/>
                <w:lang w:val="ru-RU"/>
              </w:rPr>
              <w:t>6,173</w:t>
            </w:r>
          </w:p>
        </w:tc>
      </w:tr>
      <w:tr w:rsidR="00841E96" w:rsidRPr="00A96E70" w14:paraId="59DD26A1" w14:textId="77777777" w:rsidTr="00435EBE">
        <w:tc>
          <w:tcPr>
            <w:tcW w:w="2694" w:type="pct"/>
            <w:tcBorders>
              <w:bottom w:val="single" w:sz="12" w:space="0" w:color="auto"/>
            </w:tcBorders>
            <w:vAlign w:val="bottom"/>
          </w:tcPr>
          <w:p w14:paraId="73DF174A" w14:textId="77777777" w:rsidR="00841E96" w:rsidRPr="00A96E70" w:rsidRDefault="00841E96" w:rsidP="00435EBE">
            <w:pPr>
              <w:pStyle w:val="Tabletext"/>
              <w:spacing w:line="80" w:lineRule="exact"/>
              <w:ind w:left="144" w:hanging="86"/>
              <w:rPr>
                <w:rFonts w:ascii="Arial" w:hAnsi="Arial" w:cs="Arial"/>
                <w:b/>
                <w:sz w:val="17"/>
                <w:szCs w:val="17"/>
                <w:lang w:val="ru-RU"/>
              </w:rPr>
            </w:pPr>
          </w:p>
        </w:tc>
        <w:tc>
          <w:tcPr>
            <w:tcW w:w="769" w:type="pct"/>
            <w:tcBorders>
              <w:bottom w:val="single" w:sz="12" w:space="0" w:color="auto"/>
            </w:tcBorders>
            <w:vAlign w:val="bottom"/>
          </w:tcPr>
          <w:p w14:paraId="508D7A7A"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ru-RU"/>
              </w:rPr>
            </w:pPr>
          </w:p>
        </w:tc>
        <w:tc>
          <w:tcPr>
            <w:tcW w:w="769" w:type="pct"/>
            <w:tcBorders>
              <w:bottom w:val="single" w:sz="12" w:space="0" w:color="auto"/>
            </w:tcBorders>
            <w:vAlign w:val="bottom"/>
          </w:tcPr>
          <w:p w14:paraId="5EA07941"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ru-RU"/>
              </w:rPr>
            </w:pPr>
          </w:p>
        </w:tc>
        <w:tc>
          <w:tcPr>
            <w:tcW w:w="768" w:type="pct"/>
            <w:tcBorders>
              <w:bottom w:val="single" w:sz="12" w:space="0" w:color="auto"/>
            </w:tcBorders>
            <w:vAlign w:val="bottom"/>
          </w:tcPr>
          <w:p w14:paraId="4D5891C6"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ru-RU"/>
              </w:rPr>
            </w:pPr>
          </w:p>
        </w:tc>
      </w:tr>
    </w:tbl>
    <w:p w14:paraId="141FD631" w14:textId="77777777" w:rsidR="00841E96" w:rsidRPr="00A96E70" w:rsidRDefault="00841E96" w:rsidP="00841E96">
      <w:pPr>
        <w:tabs>
          <w:tab w:val="right" w:pos="9214"/>
        </w:tabs>
        <w:spacing w:after="240"/>
        <w:rPr>
          <w:rFonts w:cs="Arial"/>
        </w:rPr>
      </w:pPr>
    </w:p>
    <w:p w14:paraId="2468D844" w14:textId="3AA6D7A4" w:rsidR="00841E96" w:rsidRPr="00841E96" w:rsidRDefault="00841E96" w:rsidP="00841E96">
      <w:pPr>
        <w:pStyle w:val="Continued"/>
        <w:ind w:left="0" w:firstLine="0"/>
        <w:rPr>
          <w:rFonts w:eastAsia="Arial Unicode MS" w:cs="Arial"/>
        </w:rPr>
      </w:pPr>
      <w:r w:rsidRPr="00841E96">
        <w:rPr>
          <w:rFonts w:eastAsia="Arial Unicode MS" w:cs="Arial"/>
        </w:rPr>
        <w:lastRenderedPageBreak/>
        <w:tab/>
      </w:r>
      <w:r w:rsidRPr="00A96E70">
        <w:rPr>
          <w:rFonts w:eastAsia="Arial" w:cs="Arial"/>
        </w:rPr>
        <w:t>Related Party Transactions (Continued)</w:t>
      </w:r>
    </w:p>
    <w:p w14:paraId="653D6099" w14:textId="77777777" w:rsidR="00841E96" w:rsidRPr="00A96E70" w:rsidRDefault="00841E96" w:rsidP="00841E96">
      <w:pPr>
        <w:spacing w:before="240" w:after="240"/>
        <w:jc w:val="both"/>
        <w:rPr>
          <w:rFonts w:eastAsia="Arial" w:cs="Arial"/>
          <w:szCs w:val="18"/>
        </w:rPr>
      </w:pPr>
      <w:proofErr w:type="gramStart"/>
      <w:r w:rsidRPr="00A96E70">
        <w:rPr>
          <w:rFonts w:eastAsia="Arial" w:cs="Arial"/>
          <w:szCs w:val="18"/>
        </w:rPr>
        <w:t>At</w:t>
      </w:r>
      <w:proofErr w:type="gramEnd"/>
      <w:r w:rsidRPr="00A96E70">
        <w:rPr>
          <w:rFonts w:eastAsia="Arial" w:cs="Arial"/>
          <w:szCs w:val="18"/>
        </w:rPr>
        <w:t xml:space="preserve"> 31 December 2024, the outstanding balances with related parties were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2BB17F12" w14:textId="77777777" w:rsidTr="00435EBE">
        <w:trPr>
          <w:tblHeader/>
        </w:trPr>
        <w:tc>
          <w:tcPr>
            <w:tcW w:w="2694" w:type="pct"/>
            <w:tcBorders>
              <w:bottom w:val="single" w:sz="6" w:space="0" w:color="auto"/>
            </w:tcBorders>
            <w:vAlign w:val="bottom"/>
          </w:tcPr>
          <w:p w14:paraId="7EAFBAC0" w14:textId="77777777" w:rsidR="00841E96" w:rsidRPr="00A96E70" w:rsidRDefault="00841E96" w:rsidP="00435EBE">
            <w:pPr>
              <w:pStyle w:val="RRthousands"/>
              <w:ind w:left="144"/>
              <w:rPr>
                <w:sz w:val="17"/>
                <w:szCs w:val="17"/>
                <w:lang w:val="en-US"/>
              </w:rPr>
            </w:pPr>
            <w:r w:rsidRPr="00A96E70">
              <w:rPr>
                <w:sz w:val="15"/>
                <w:szCs w:val="15"/>
              </w:rPr>
              <w:t xml:space="preserve">In thousands of </w:t>
            </w:r>
            <w:proofErr w:type="gramStart"/>
            <w:r w:rsidRPr="00A96E70">
              <w:rPr>
                <w:sz w:val="15"/>
                <w:szCs w:val="15"/>
              </w:rPr>
              <w:t>Kazakhstani</w:t>
            </w:r>
            <w:proofErr w:type="gramEnd"/>
            <w:r w:rsidRPr="00A96E70">
              <w:rPr>
                <w:sz w:val="15"/>
                <w:szCs w:val="15"/>
              </w:rPr>
              <w:t xml:space="preserve"> Tenge</w:t>
            </w:r>
          </w:p>
        </w:tc>
        <w:tc>
          <w:tcPr>
            <w:tcW w:w="769" w:type="pct"/>
            <w:tcBorders>
              <w:bottom w:val="single" w:sz="6" w:space="0" w:color="auto"/>
            </w:tcBorders>
            <w:vAlign w:val="bottom"/>
          </w:tcPr>
          <w:p w14:paraId="369C4A8B"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Sole Shareholder</w:t>
            </w:r>
          </w:p>
        </w:tc>
        <w:tc>
          <w:tcPr>
            <w:tcW w:w="769" w:type="pct"/>
            <w:tcBorders>
              <w:bottom w:val="single" w:sz="6" w:space="0" w:color="auto"/>
            </w:tcBorders>
            <w:vAlign w:val="bottom"/>
          </w:tcPr>
          <w:p w14:paraId="24E47477"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Entities under common control</w:t>
            </w:r>
          </w:p>
        </w:tc>
        <w:tc>
          <w:tcPr>
            <w:tcW w:w="768" w:type="pct"/>
            <w:tcBorders>
              <w:bottom w:val="single" w:sz="6" w:space="0" w:color="auto"/>
            </w:tcBorders>
            <w:vAlign w:val="bottom"/>
          </w:tcPr>
          <w:p w14:paraId="6B54B505"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w:t>
            </w:r>
            <w:r w:rsidRPr="00A96E70">
              <w:rPr>
                <w:rFonts w:ascii="Arial" w:eastAsia="Arial" w:hAnsi="Arial" w:cs="Arial"/>
                <w:sz w:val="17"/>
                <w:szCs w:val="17"/>
              </w:rPr>
              <w:br/>
              <w:t>parties</w:t>
            </w:r>
          </w:p>
        </w:tc>
      </w:tr>
      <w:tr w:rsidR="00841E96" w:rsidRPr="00A96E70" w14:paraId="4E141E6F" w14:textId="77777777" w:rsidTr="00435EBE">
        <w:trPr>
          <w:tblHeader/>
        </w:trPr>
        <w:tc>
          <w:tcPr>
            <w:tcW w:w="2694" w:type="pct"/>
            <w:tcBorders>
              <w:top w:val="single" w:sz="6" w:space="0" w:color="auto"/>
            </w:tcBorders>
            <w:vAlign w:val="bottom"/>
          </w:tcPr>
          <w:p w14:paraId="5364B1ED"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590AA983" w14:textId="77777777" w:rsidR="00841E96" w:rsidRPr="00A96E70" w:rsidRDefault="00841E96" w:rsidP="00435EBE">
            <w:pPr>
              <w:pStyle w:val="Tablenumbers1"/>
              <w:tabs>
                <w:tab w:val="clear" w:pos="1503"/>
              </w:tabs>
              <w:ind w:right="57"/>
              <w:jc w:val="right"/>
              <w:rPr>
                <w:rFonts w:cs="Arial"/>
                <w:sz w:val="17"/>
                <w:szCs w:val="17"/>
                <w:lang w:val="ru-RU"/>
              </w:rPr>
            </w:pPr>
          </w:p>
        </w:tc>
        <w:tc>
          <w:tcPr>
            <w:tcW w:w="769" w:type="pct"/>
            <w:tcBorders>
              <w:top w:val="single" w:sz="6" w:space="0" w:color="auto"/>
            </w:tcBorders>
            <w:vAlign w:val="bottom"/>
          </w:tcPr>
          <w:p w14:paraId="0915ED52" w14:textId="77777777" w:rsidR="00841E96" w:rsidRPr="00A96E70" w:rsidRDefault="00841E96" w:rsidP="00435EBE">
            <w:pPr>
              <w:pStyle w:val="Tablenumbers1"/>
              <w:tabs>
                <w:tab w:val="clear" w:pos="1503"/>
              </w:tabs>
              <w:ind w:right="57"/>
              <w:jc w:val="right"/>
              <w:rPr>
                <w:rFonts w:cs="Arial"/>
                <w:sz w:val="17"/>
                <w:szCs w:val="17"/>
                <w:lang w:val="ru-RU"/>
              </w:rPr>
            </w:pPr>
          </w:p>
        </w:tc>
        <w:tc>
          <w:tcPr>
            <w:tcW w:w="768" w:type="pct"/>
            <w:tcBorders>
              <w:top w:val="single" w:sz="6" w:space="0" w:color="auto"/>
            </w:tcBorders>
            <w:vAlign w:val="bottom"/>
          </w:tcPr>
          <w:p w14:paraId="293E1764" w14:textId="77777777" w:rsidR="00841E96" w:rsidRPr="00A96E70" w:rsidRDefault="00841E96" w:rsidP="00435EBE">
            <w:pPr>
              <w:pStyle w:val="Tablenumbers1"/>
              <w:tabs>
                <w:tab w:val="clear" w:pos="1503"/>
              </w:tabs>
              <w:ind w:right="57"/>
              <w:jc w:val="right"/>
              <w:rPr>
                <w:rFonts w:cs="Arial"/>
                <w:sz w:val="17"/>
                <w:szCs w:val="17"/>
                <w:lang w:val="ru-RU"/>
              </w:rPr>
            </w:pPr>
          </w:p>
        </w:tc>
      </w:tr>
      <w:tr w:rsidR="00841E96" w:rsidRPr="00A96E70" w14:paraId="0ACC213F" w14:textId="77777777" w:rsidTr="00435EBE">
        <w:tc>
          <w:tcPr>
            <w:tcW w:w="2694" w:type="pct"/>
            <w:vAlign w:val="bottom"/>
          </w:tcPr>
          <w:p w14:paraId="74E0709F"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Cash and cash equivalents (contractual interest rate: 0%)</w:t>
            </w:r>
          </w:p>
        </w:tc>
        <w:tc>
          <w:tcPr>
            <w:tcW w:w="769" w:type="pct"/>
            <w:vAlign w:val="bottom"/>
          </w:tcPr>
          <w:p w14:paraId="614D7DF8"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74E676D2"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7"/>
                <w:szCs w:val="17"/>
                <w:lang w:val="ru-RU"/>
              </w:rPr>
              <w:t>2,583,76</w:t>
            </w:r>
            <w:r w:rsidRPr="00A96E70">
              <w:rPr>
                <w:rFonts w:cs="Arial"/>
                <w:sz w:val="17"/>
                <w:szCs w:val="17"/>
                <w:lang w:val="en-US"/>
              </w:rPr>
              <w:t>2</w:t>
            </w:r>
          </w:p>
        </w:tc>
        <w:tc>
          <w:tcPr>
            <w:tcW w:w="768" w:type="pct"/>
            <w:vAlign w:val="bottom"/>
          </w:tcPr>
          <w:p w14:paraId="48694D6D"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72,484,192</w:t>
            </w:r>
          </w:p>
        </w:tc>
      </w:tr>
      <w:tr w:rsidR="00841E96" w:rsidRPr="00A96E70" w14:paraId="0FD68DAD" w14:textId="77777777" w:rsidTr="00435EBE">
        <w:tc>
          <w:tcPr>
            <w:tcW w:w="2694" w:type="pct"/>
            <w:vAlign w:val="bottom"/>
          </w:tcPr>
          <w:p w14:paraId="54242EC6"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Due from banks (negotiated interest rate: 2-10%)</w:t>
            </w:r>
          </w:p>
        </w:tc>
        <w:tc>
          <w:tcPr>
            <w:tcW w:w="769" w:type="pct"/>
            <w:vAlign w:val="bottom"/>
          </w:tcPr>
          <w:p w14:paraId="0B234750"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63737252"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5EF59EB6"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10,670,020</w:t>
            </w:r>
          </w:p>
        </w:tc>
      </w:tr>
      <w:tr w:rsidR="00841E96" w:rsidRPr="00A96E70" w14:paraId="7400D055" w14:textId="77777777" w:rsidTr="00435EBE">
        <w:tc>
          <w:tcPr>
            <w:tcW w:w="2694" w:type="pct"/>
            <w:vAlign w:val="bottom"/>
          </w:tcPr>
          <w:p w14:paraId="3505EC5B"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Investment debt securities measured at fair value through other comprehensive income (contractual interest rate: 2-8%)</w:t>
            </w:r>
            <w:r w:rsidRPr="00A96E70">
              <w:rPr>
                <w:rFonts w:ascii="Arial" w:hAnsi="Arial" w:cs="Arial"/>
                <w:sz w:val="17"/>
                <w:szCs w:val="17"/>
                <w:lang w:val="en-US"/>
              </w:rPr>
              <w:t xml:space="preserve"> </w:t>
            </w:r>
          </w:p>
        </w:tc>
        <w:tc>
          <w:tcPr>
            <w:tcW w:w="769" w:type="pct"/>
            <w:vAlign w:val="bottom"/>
          </w:tcPr>
          <w:p w14:paraId="3F4935FA"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76A88644"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3A33E5B9"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7,424,916</w:t>
            </w:r>
          </w:p>
        </w:tc>
      </w:tr>
      <w:tr w:rsidR="00841E96" w:rsidRPr="00A96E70" w14:paraId="064DC141" w14:textId="77777777" w:rsidTr="00435EBE">
        <w:tc>
          <w:tcPr>
            <w:tcW w:w="2694" w:type="pct"/>
            <w:vAlign w:val="bottom"/>
          </w:tcPr>
          <w:p w14:paraId="5E453CD2"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Investment securities at fair value through profit or loss (contractual interest rate: 5.5%-7.68%)</w:t>
            </w:r>
          </w:p>
        </w:tc>
        <w:tc>
          <w:tcPr>
            <w:tcW w:w="769" w:type="pct"/>
            <w:vAlign w:val="bottom"/>
          </w:tcPr>
          <w:p w14:paraId="213B2C84"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762790D4"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66EBFCCA"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78,885</w:t>
            </w:r>
          </w:p>
        </w:tc>
      </w:tr>
      <w:tr w:rsidR="00841E96" w:rsidRPr="00A96E70" w14:paraId="2A769529" w14:textId="77777777" w:rsidTr="00435EBE">
        <w:tc>
          <w:tcPr>
            <w:tcW w:w="2694" w:type="pct"/>
            <w:vAlign w:val="bottom"/>
          </w:tcPr>
          <w:p w14:paraId="6FFB955B"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Current income tax prepayment (contractual interest rate: 15%)</w:t>
            </w:r>
          </w:p>
        </w:tc>
        <w:tc>
          <w:tcPr>
            <w:tcW w:w="769" w:type="pct"/>
            <w:vAlign w:val="bottom"/>
          </w:tcPr>
          <w:p w14:paraId="219DAD7C"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39153767"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7DFB3D96"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4,591,763</w:t>
            </w:r>
          </w:p>
        </w:tc>
      </w:tr>
      <w:tr w:rsidR="00841E96" w:rsidRPr="00A96E70" w14:paraId="6B865C50" w14:textId="77777777" w:rsidTr="00435EBE">
        <w:tc>
          <w:tcPr>
            <w:tcW w:w="2694" w:type="pct"/>
            <w:vAlign w:val="bottom"/>
          </w:tcPr>
          <w:p w14:paraId="22450E81"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Deferred tax asset (contractual interest rate: 20%)</w:t>
            </w:r>
          </w:p>
        </w:tc>
        <w:tc>
          <w:tcPr>
            <w:tcW w:w="769" w:type="pct"/>
            <w:vAlign w:val="bottom"/>
          </w:tcPr>
          <w:p w14:paraId="4E4A1EB7"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0C8920A2"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03B5ABA4"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2,439,458</w:t>
            </w:r>
          </w:p>
        </w:tc>
      </w:tr>
      <w:tr w:rsidR="00841E96" w:rsidRPr="00A96E70" w14:paraId="4350BE21" w14:textId="77777777" w:rsidTr="00435EBE">
        <w:tc>
          <w:tcPr>
            <w:tcW w:w="2694" w:type="pct"/>
            <w:vAlign w:val="bottom"/>
          </w:tcPr>
          <w:p w14:paraId="1C904993"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 financial assets (contractual interest rate: 0%)</w:t>
            </w:r>
          </w:p>
        </w:tc>
        <w:tc>
          <w:tcPr>
            <w:tcW w:w="769" w:type="pct"/>
            <w:vAlign w:val="bottom"/>
          </w:tcPr>
          <w:p w14:paraId="66633E14"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08516F85"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372FE429"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179</w:t>
            </w:r>
          </w:p>
        </w:tc>
      </w:tr>
      <w:tr w:rsidR="00841E96" w:rsidRPr="00A96E70" w14:paraId="3BDF3DC8" w14:textId="77777777" w:rsidTr="00435EBE">
        <w:tc>
          <w:tcPr>
            <w:tcW w:w="2694" w:type="pct"/>
            <w:vAlign w:val="bottom"/>
          </w:tcPr>
          <w:p w14:paraId="0B9ACB89"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 assets (contractual interest rate: 0%)</w:t>
            </w:r>
          </w:p>
        </w:tc>
        <w:tc>
          <w:tcPr>
            <w:tcW w:w="769" w:type="pct"/>
            <w:vAlign w:val="bottom"/>
          </w:tcPr>
          <w:p w14:paraId="4C7F0E8D"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415E1183"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50D2A3B5"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7"/>
                <w:szCs w:val="17"/>
                <w:lang w:val="ru-RU"/>
              </w:rPr>
              <w:t>146,</w:t>
            </w:r>
            <w:r w:rsidRPr="00A96E70">
              <w:rPr>
                <w:rFonts w:cs="Arial"/>
                <w:sz w:val="17"/>
                <w:szCs w:val="17"/>
                <w:lang w:val="en-US"/>
              </w:rPr>
              <w:t>896</w:t>
            </w:r>
          </w:p>
        </w:tc>
      </w:tr>
      <w:tr w:rsidR="00841E96" w:rsidRPr="00A96E70" w14:paraId="068FFB27" w14:textId="77777777" w:rsidTr="00435EBE">
        <w:tc>
          <w:tcPr>
            <w:tcW w:w="2694" w:type="pct"/>
            <w:vAlign w:val="bottom"/>
          </w:tcPr>
          <w:p w14:paraId="7E51F220" w14:textId="77777777" w:rsidR="00841E96" w:rsidRPr="00A96E70" w:rsidRDefault="00841E96" w:rsidP="00435EBE">
            <w:pPr>
              <w:pStyle w:val="Tabletext"/>
              <w:ind w:left="144" w:hanging="86"/>
              <w:rPr>
                <w:rFonts w:ascii="Arial" w:hAnsi="Arial" w:cs="Arial"/>
                <w:sz w:val="17"/>
                <w:szCs w:val="17"/>
                <w:lang w:val="ru-RU"/>
              </w:rPr>
            </w:pPr>
          </w:p>
        </w:tc>
        <w:tc>
          <w:tcPr>
            <w:tcW w:w="769" w:type="pct"/>
            <w:vAlign w:val="bottom"/>
          </w:tcPr>
          <w:p w14:paraId="28C2B8FA" w14:textId="77777777" w:rsidR="00841E96" w:rsidRPr="00A96E70" w:rsidRDefault="00841E96" w:rsidP="00435EBE">
            <w:pPr>
              <w:pStyle w:val="Tablenumbers1"/>
              <w:tabs>
                <w:tab w:val="clear" w:pos="1503"/>
              </w:tabs>
              <w:ind w:right="57"/>
              <w:jc w:val="right"/>
              <w:rPr>
                <w:rFonts w:cs="Arial"/>
                <w:sz w:val="17"/>
                <w:szCs w:val="17"/>
                <w:lang w:val="ru-RU"/>
              </w:rPr>
            </w:pPr>
          </w:p>
        </w:tc>
        <w:tc>
          <w:tcPr>
            <w:tcW w:w="769" w:type="pct"/>
            <w:vAlign w:val="bottom"/>
          </w:tcPr>
          <w:p w14:paraId="513F1254" w14:textId="77777777" w:rsidR="00841E96" w:rsidRPr="00A96E70" w:rsidRDefault="00841E96" w:rsidP="00435EBE">
            <w:pPr>
              <w:pStyle w:val="Tablenumbers1"/>
              <w:tabs>
                <w:tab w:val="clear" w:pos="1503"/>
              </w:tabs>
              <w:ind w:right="57"/>
              <w:jc w:val="right"/>
              <w:rPr>
                <w:rFonts w:cs="Arial"/>
                <w:sz w:val="17"/>
                <w:szCs w:val="17"/>
                <w:lang w:val="ru-RU"/>
              </w:rPr>
            </w:pPr>
          </w:p>
        </w:tc>
        <w:tc>
          <w:tcPr>
            <w:tcW w:w="768" w:type="pct"/>
            <w:vAlign w:val="bottom"/>
          </w:tcPr>
          <w:p w14:paraId="7BAF139A" w14:textId="77777777" w:rsidR="00841E96" w:rsidRPr="00A96E70" w:rsidRDefault="00841E96" w:rsidP="00435EBE">
            <w:pPr>
              <w:pStyle w:val="Tablenumbers1"/>
              <w:tabs>
                <w:tab w:val="clear" w:pos="1503"/>
              </w:tabs>
              <w:ind w:right="57"/>
              <w:jc w:val="right"/>
              <w:rPr>
                <w:rFonts w:cs="Arial"/>
                <w:sz w:val="17"/>
                <w:szCs w:val="17"/>
                <w:lang w:val="ru-RU"/>
              </w:rPr>
            </w:pPr>
          </w:p>
        </w:tc>
      </w:tr>
      <w:tr w:rsidR="00841E96" w:rsidRPr="00A96E70" w14:paraId="0D8C368F" w14:textId="77777777" w:rsidTr="00435EBE">
        <w:tc>
          <w:tcPr>
            <w:tcW w:w="2694" w:type="pct"/>
            <w:vAlign w:val="bottom"/>
          </w:tcPr>
          <w:p w14:paraId="5CA2B28D"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Open Sans Light" w:hAnsi="Arial" w:cs="Arial"/>
                <w:sz w:val="17"/>
                <w:szCs w:val="17"/>
              </w:rPr>
              <w:t>Borrowed</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funds</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contractual</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interest</w:t>
            </w:r>
            <w:r w:rsidRPr="00A96E70">
              <w:rPr>
                <w:rFonts w:ascii="Arial" w:eastAsia="Open Sans Light" w:hAnsi="Arial" w:cs="Arial"/>
                <w:sz w:val="17"/>
                <w:szCs w:val="17"/>
                <w:lang w:val="en-US"/>
              </w:rPr>
              <w:t xml:space="preserve"> </w:t>
            </w:r>
            <w:r w:rsidRPr="00A96E70">
              <w:rPr>
                <w:rFonts w:ascii="Arial" w:eastAsia="Open Sans Light" w:hAnsi="Arial" w:cs="Arial"/>
                <w:sz w:val="17"/>
                <w:szCs w:val="17"/>
              </w:rPr>
              <w:t>rate</w:t>
            </w:r>
            <w:r w:rsidRPr="00A96E70">
              <w:rPr>
                <w:rFonts w:ascii="Arial" w:eastAsia="Open Sans Light" w:hAnsi="Arial" w:cs="Arial"/>
                <w:sz w:val="17"/>
                <w:szCs w:val="17"/>
                <w:lang w:val="en-US"/>
              </w:rPr>
              <w:t xml:space="preserve">: 0.1%-0.15%) </w:t>
            </w:r>
          </w:p>
        </w:tc>
        <w:tc>
          <w:tcPr>
            <w:tcW w:w="769" w:type="pct"/>
            <w:vAlign w:val="bottom"/>
          </w:tcPr>
          <w:p w14:paraId="68A8AB94"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116,226,770</w:t>
            </w:r>
          </w:p>
        </w:tc>
        <w:tc>
          <w:tcPr>
            <w:tcW w:w="769" w:type="pct"/>
            <w:vAlign w:val="bottom"/>
          </w:tcPr>
          <w:p w14:paraId="29CB3D3C"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74F8F2EC"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29,526,136</w:t>
            </w:r>
          </w:p>
        </w:tc>
      </w:tr>
      <w:tr w:rsidR="00841E96" w:rsidRPr="00A96E70" w14:paraId="2C25E324" w14:textId="77777777" w:rsidTr="00435EBE">
        <w:tc>
          <w:tcPr>
            <w:tcW w:w="2694" w:type="pct"/>
            <w:vAlign w:val="bottom"/>
          </w:tcPr>
          <w:p w14:paraId="5715B1F0"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hAnsi="Arial" w:cs="Arial"/>
                <w:sz w:val="17"/>
                <w:szCs w:val="17"/>
              </w:rPr>
              <w:t>Liabilities on subsidy programs (contractual interest rate: 0%)</w:t>
            </w:r>
          </w:p>
        </w:tc>
        <w:tc>
          <w:tcPr>
            <w:tcW w:w="769" w:type="pct"/>
            <w:vAlign w:val="bottom"/>
          </w:tcPr>
          <w:p w14:paraId="7658218C"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2E0BDE23"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1855BC4F"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64,999</w:t>
            </w:r>
          </w:p>
        </w:tc>
      </w:tr>
      <w:tr w:rsidR="00841E96" w:rsidRPr="00A96E70" w14:paraId="725D7F7A" w14:textId="77777777" w:rsidTr="00435EBE">
        <w:tc>
          <w:tcPr>
            <w:tcW w:w="2694" w:type="pct"/>
            <w:vAlign w:val="bottom"/>
          </w:tcPr>
          <w:p w14:paraId="448797A5"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 financial liabilities</w:t>
            </w:r>
            <w:r w:rsidRPr="00A96E70">
              <w:rPr>
                <w:rFonts w:ascii="Arial" w:hAnsi="Arial" w:cs="Arial"/>
                <w:sz w:val="17"/>
                <w:szCs w:val="17"/>
                <w:lang w:val="en-US"/>
              </w:rPr>
              <w:t xml:space="preserve"> (contractual interest rate</w:t>
            </w:r>
            <w:r w:rsidRPr="00A96E70">
              <w:rPr>
                <w:rFonts w:ascii="Arial" w:hAnsi="Arial" w:cs="Arial"/>
                <w:spacing w:val="-4"/>
                <w:sz w:val="17"/>
                <w:szCs w:val="17"/>
                <w:lang w:val="en-US"/>
              </w:rPr>
              <w:t>: 0%)</w:t>
            </w:r>
          </w:p>
        </w:tc>
        <w:tc>
          <w:tcPr>
            <w:tcW w:w="769" w:type="pct"/>
            <w:vAlign w:val="bottom"/>
          </w:tcPr>
          <w:p w14:paraId="20D17E4B"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1FE6C58F"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137,050</w:t>
            </w:r>
          </w:p>
        </w:tc>
        <w:tc>
          <w:tcPr>
            <w:tcW w:w="768" w:type="pct"/>
            <w:vAlign w:val="bottom"/>
          </w:tcPr>
          <w:p w14:paraId="7335CF45"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r>
      <w:tr w:rsidR="00841E96" w:rsidRPr="00A96E70" w14:paraId="3FCD2801" w14:textId="77777777" w:rsidTr="00435EBE">
        <w:tc>
          <w:tcPr>
            <w:tcW w:w="2694" w:type="pct"/>
            <w:vAlign w:val="bottom"/>
          </w:tcPr>
          <w:p w14:paraId="07F05D71"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Other</w:t>
            </w:r>
            <w:r w:rsidRPr="00A96E70">
              <w:rPr>
                <w:rFonts w:ascii="Arial" w:eastAsia="Arial" w:hAnsi="Arial" w:cs="Arial"/>
                <w:sz w:val="17"/>
                <w:szCs w:val="17"/>
                <w:lang w:val="en-US"/>
              </w:rPr>
              <w:t xml:space="preserve"> </w:t>
            </w:r>
            <w:r w:rsidRPr="00A96E70">
              <w:rPr>
                <w:rFonts w:ascii="Arial" w:eastAsia="Arial" w:hAnsi="Arial" w:cs="Arial"/>
                <w:sz w:val="17"/>
                <w:szCs w:val="17"/>
              </w:rPr>
              <w:t>liabilities</w:t>
            </w:r>
            <w:r w:rsidRPr="00A96E70">
              <w:rPr>
                <w:rFonts w:ascii="Arial" w:hAnsi="Arial" w:cs="Arial"/>
                <w:sz w:val="17"/>
                <w:szCs w:val="17"/>
                <w:lang w:val="en-US"/>
              </w:rPr>
              <w:t xml:space="preserve"> (contractual interest rate</w:t>
            </w:r>
            <w:r w:rsidRPr="00A96E70">
              <w:rPr>
                <w:rFonts w:ascii="Arial" w:hAnsi="Arial" w:cs="Arial"/>
                <w:spacing w:val="-4"/>
                <w:sz w:val="17"/>
                <w:szCs w:val="17"/>
                <w:lang w:val="en-US"/>
              </w:rPr>
              <w:t>: 0%)</w:t>
            </w:r>
          </w:p>
        </w:tc>
        <w:tc>
          <w:tcPr>
            <w:tcW w:w="769" w:type="pct"/>
            <w:vAlign w:val="bottom"/>
          </w:tcPr>
          <w:p w14:paraId="2B3D5DBE"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9" w:type="pct"/>
            <w:vAlign w:val="bottom"/>
          </w:tcPr>
          <w:p w14:paraId="6C420382" w14:textId="77777777" w:rsidR="00841E96" w:rsidRPr="00A96E70" w:rsidRDefault="00841E96" w:rsidP="00435EBE">
            <w:pPr>
              <w:pStyle w:val="Tablenumbers1"/>
              <w:tabs>
                <w:tab w:val="clear" w:pos="1503"/>
              </w:tabs>
              <w:ind w:right="57"/>
              <w:jc w:val="right"/>
              <w:rPr>
                <w:rFonts w:cs="Arial"/>
                <w:sz w:val="17"/>
                <w:szCs w:val="17"/>
                <w:lang w:val="ru-RU"/>
              </w:rPr>
            </w:pPr>
            <w:r w:rsidRPr="00A96E70">
              <w:rPr>
                <w:rFonts w:cs="Arial"/>
                <w:sz w:val="17"/>
                <w:szCs w:val="17"/>
                <w:lang w:val="ru-RU"/>
              </w:rPr>
              <w:t>-</w:t>
            </w:r>
          </w:p>
        </w:tc>
        <w:tc>
          <w:tcPr>
            <w:tcW w:w="768" w:type="pct"/>
            <w:vAlign w:val="bottom"/>
          </w:tcPr>
          <w:p w14:paraId="3B8D88FD" w14:textId="77777777" w:rsidR="00841E96" w:rsidRPr="00A96E70" w:rsidRDefault="00841E96" w:rsidP="00435EBE">
            <w:pPr>
              <w:pStyle w:val="Tablenumbers1"/>
              <w:tabs>
                <w:tab w:val="clear" w:pos="1503"/>
              </w:tabs>
              <w:ind w:right="57"/>
              <w:jc w:val="right"/>
              <w:rPr>
                <w:rFonts w:cs="Arial"/>
                <w:sz w:val="17"/>
                <w:szCs w:val="17"/>
                <w:lang w:val="en-US"/>
              </w:rPr>
            </w:pPr>
            <w:r w:rsidRPr="00A96E70">
              <w:rPr>
                <w:rFonts w:cs="Arial"/>
                <w:sz w:val="17"/>
                <w:szCs w:val="17"/>
                <w:lang w:val="ru-RU"/>
              </w:rPr>
              <w:t>202,</w:t>
            </w:r>
            <w:r w:rsidRPr="00A96E70">
              <w:rPr>
                <w:rFonts w:cs="Arial"/>
                <w:sz w:val="17"/>
                <w:szCs w:val="17"/>
                <w:lang w:val="en-US"/>
              </w:rPr>
              <w:t>560</w:t>
            </w:r>
          </w:p>
        </w:tc>
      </w:tr>
      <w:tr w:rsidR="00841E96" w:rsidRPr="00A96E70" w14:paraId="72F5646E" w14:textId="77777777" w:rsidTr="00435EBE">
        <w:tc>
          <w:tcPr>
            <w:tcW w:w="2694" w:type="pct"/>
            <w:tcBorders>
              <w:bottom w:val="single" w:sz="12" w:space="0" w:color="auto"/>
            </w:tcBorders>
            <w:vAlign w:val="bottom"/>
          </w:tcPr>
          <w:p w14:paraId="3C847CE3" w14:textId="77777777" w:rsidR="00841E96" w:rsidRPr="00A96E70" w:rsidRDefault="00841E96" w:rsidP="00435EBE">
            <w:pPr>
              <w:pStyle w:val="Tabletext"/>
              <w:spacing w:line="80" w:lineRule="exact"/>
              <w:ind w:left="144" w:hanging="86"/>
              <w:rPr>
                <w:rFonts w:ascii="Arial" w:hAnsi="Arial" w:cs="Arial"/>
                <w:b/>
                <w:sz w:val="17"/>
                <w:szCs w:val="17"/>
                <w:lang w:val="ru-RU"/>
              </w:rPr>
            </w:pPr>
          </w:p>
        </w:tc>
        <w:tc>
          <w:tcPr>
            <w:tcW w:w="769" w:type="pct"/>
            <w:tcBorders>
              <w:bottom w:val="single" w:sz="12" w:space="0" w:color="auto"/>
            </w:tcBorders>
            <w:vAlign w:val="bottom"/>
          </w:tcPr>
          <w:p w14:paraId="41B7F817"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ru-RU"/>
              </w:rPr>
            </w:pPr>
          </w:p>
        </w:tc>
        <w:tc>
          <w:tcPr>
            <w:tcW w:w="769" w:type="pct"/>
            <w:tcBorders>
              <w:bottom w:val="single" w:sz="12" w:space="0" w:color="auto"/>
            </w:tcBorders>
            <w:vAlign w:val="bottom"/>
          </w:tcPr>
          <w:p w14:paraId="49B56C36"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ru-RU"/>
              </w:rPr>
            </w:pPr>
          </w:p>
        </w:tc>
        <w:tc>
          <w:tcPr>
            <w:tcW w:w="768" w:type="pct"/>
            <w:tcBorders>
              <w:bottom w:val="single" w:sz="12" w:space="0" w:color="auto"/>
            </w:tcBorders>
            <w:vAlign w:val="bottom"/>
          </w:tcPr>
          <w:p w14:paraId="500535FF"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ru-RU"/>
              </w:rPr>
            </w:pPr>
          </w:p>
        </w:tc>
      </w:tr>
    </w:tbl>
    <w:p w14:paraId="4B1AC646" w14:textId="77777777" w:rsidR="00841E96" w:rsidRPr="00A96E70" w:rsidRDefault="00841E96" w:rsidP="00841E96">
      <w:pPr>
        <w:spacing w:before="240" w:after="240"/>
        <w:jc w:val="both"/>
        <w:rPr>
          <w:rFonts w:cs="Arial"/>
          <w:lang w:val="en-US"/>
        </w:rPr>
      </w:pPr>
      <w:r w:rsidRPr="00A96E70">
        <w:rPr>
          <w:rFonts w:eastAsia="Arial" w:cs="Arial"/>
          <w:szCs w:val="18"/>
        </w:rPr>
        <w:t>The income and expense items with related parties for 2024 were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6E7FDB9B" w14:textId="77777777" w:rsidTr="00435EBE">
        <w:trPr>
          <w:tblHeader/>
        </w:trPr>
        <w:tc>
          <w:tcPr>
            <w:tcW w:w="2694" w:type="pct"/>
            <w:tcBorders>
              <w:bottom w:val="single" w:sz="6" w:space="0" w:color="auto"/>
            </w:tcBorders>
            <w:vAlign w:val="bottom"/>
          </w:tcPr>
          <w:p w14:paraId="5D353E13" w14:textId="77777777" w:rsidR="00841E96" w:rsidRPr="00A96E70" w:rsidRDefault="00841E96" w:rsidP="00435EBE">
            <w:pPr>
              <w:pStyle w:val="RRthousands"/>
              <w:ind w:left="144"/>
              <w:rPr>
                <w:sz w:val="15"/>
                <w:szCs w:val="15"/>
                <w:lang w:val="en-US"/>
              </w:rPr>
            </w:pPr>
            <w:r w:rsidRPr="00A96E70">
              <w:rPr>
                <w:sz w:val="15"/>
                <w:szCs w:val="15"/>
              </w:rPr>
              <w:t xml:space="preserve">In thousands of </w:t>
            </w:r>
            <w:proofErr w:type="gramStart"/>
            <w:r w:rsidRPr="00A96E70">
              <w:rPr>
                <w:sz w:val="15"/>
                <w:szCs w:val="15"/>
              </w:rPr>
              <w:t>Kazakhstani</w:t>
            </w:r>
            <w:proofErr w:type="gramEnd"/>
            <w:r w:rsidRPr="00A96E70">
              <w:rPr>
                <w:sz w:val="15"/>
                <w:szCs w:val="15"/>
              </w:rPr>
              <w:t xml:space="preserve"> Tenge</w:t>
            </w:r>
          </w:p>
        </w:tc>
        <w:tc>
          <w:tcPr>
            <w:tcW w:w="769" w:type="pct"/>
            <w:tcBorders>
              <w:bottom w:val="single" w:sz="6" w:space="0" w:color="auto"/>
            </w:tcBorders>
            <w:vAlign w:val="bottom"/>
          </w:tcPr>
          <w:p w14:paraId="5E9B4627"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Sole Shareholder</w:t>
            </w:r>
          </w:p>
        </w:tc>
        <w:tc>
          <w:tcPr>
            <w:tcW w:w="769" w:type="pct"/>
            <w:tcBorders>
              <w:bottom w:val="single" w:sz="6" w:space="0" w:color="auto"/>
            </w:tcBorders>
            <w:vAlign w:val="bottom"/>
          </w:tcPr>
          <w:p w14:paraId="05DF2B8D" w14:textId="77777777" w:rsidR="00841E96" w:rsidRPr="00A96E70" w:rsidDel="00704AF9"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Entities under common control</w:t>
            </w:r>
          </w:p>
        </w:tc>
        <w:tc>
          <w:tcPr>
            <w:tcW w:w="768" w:type="pct"/>
            <w:tcBorders>
              <w:bottom w:val="single" w:sz="6" w:space="0" w:color="auto"/>
            </w:tcBorders>
            <w:vAlign w:val="bottom"/>
          </w:tcPr>
          <w:p w14:paraId="5D966A7B"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w:t>
            </w:r>
            <w:r w:rsidRPr="00A96E70">
              <w:rPr>
                <w:rFonts w:ascii="Arial" w:eastAsia="Arial" w:hAnsi="Arial" w:cs="Arial"/>
                <w:sz w:val="17"/>
                <w:szCs w:val="17"/>
              </w:rPr>
              <w:br/>
              <w:t>parties</w:t>
            </w:r>
          </w:p>
        </w:tc>
      </w:tr>
      <w:tr w:rsidR="00841E96" w:rsidRPr="00A96E70" w14:paraId="31251236" w14:textId="77777777" w:rsidTr="00435EBE">
        <w:trPr>
          <w:tblHeader/>
        </w:trPr>
        <w:tc>
          <w:tcPr>
            <w:tcW w:w="2694" w:type="pct"/>
            <w:tcBorders>
              <w:top w:val="single" w:sz="6" w:space="0" w:color="auto"/>
            </w:tcBorders>
            <w:vAlign w:val="bottom"/>
          </w:tcPr>
          <w:p w14:paraId="3A18AADE"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5F5FCD4E"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9" w:type="pct"/>
            <w:tcBorders>
              <w:top w:val="single" w:sz="6" w:space="0" w:color="auto"/>
            </w:tcBorders>
            <w:vAlign w:val="bottom"/>
          </w:tcPr>
          <w:p w14:paraId="79540E30"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8" w:type="pct"/>
            <w:tcBorders>
              <w:top w:val="single" w:sz="6" w:space="0" w:color="auto"/>
            </w:tcBorders>
            <w:vAlign w:val="bottom"/>
          </w:tcPr>
          <w:p w14:paraId="28B13403" w14:textId="77777777" w:rsidR="00841E96" w:rsidRPr="00A96E70" w:rsidRDefault="00841E96" w:rsidP="00435EBE">
            <w:pPr>
              <w:pStyle w:val="Tablenumbers1"/>
              <w:tabs>
                <w:tab w:val="clear" w:pos="1503"/>
                <w:tab w:val="decimal" w:pos="1286"/>
              </w:tabs>
              <w:ind w:right="-58"/>
              <w:rPr>
                <w:rFonts w:cs="Arial"/>
                <w:sz w:val="17"/>
                <w:szCs w:val="17"/>
                <w:lang w:val="ru-RU"/>
              </w:rPr>
            </w:pPr>
          </w:p>
        </w:tc>
      </w:tr>
      <w:tr w:rsidR="00841E96" w:rsidRPr="00A96E70" w14:paraId="56FF2B76" w14:textId="77777777" w:rsidTr="00435EBE">
        <w:tc>
          <w:tcPr>
            <w:tcW w:w="2694" w:type="pct"/>
            <w:vAlign w:val="bottom"/>
          </w:tcPr>
          <w:p w14:paraId="76386127"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Interest income</w:t>
            </w:r>
          </w:p>
        </w:tc>
        <w:tc>
          <w:tcPr>
            <w:tcW w:w="769" w:type="pct"/>
            <w:vAlign w:val="bottom"/>
          </w:tcPr>
          <w:p w14:paraId="6BF41691"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0E12AD31"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5,221,475</w:t>
            </w:r>
          </w:p>
        </w:tc>
        <w:tc>
          <w:tcPr>
            <w:tcW w:w="768" w:type="pct"/>
            <w:vAlign w:val="bottom"/>
          </w:tcPr>
          <w:p w14:paraId="7D8AF5A8"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1,606,862</w:t>
            </w:r>
          </w:p>
        </w:tc>
      </w:tr>
      <w:tr w:rsidR="00841E96" w:rsidRPr="00A96E70" w14:paraId="0CCFD5C1" w14:textId="77777777" w:rsidTr="00435EBE">
        <w:tc>
          <w:tcPr>
            <w:tcW w:w="2694" w:type="pct"/>
            <w:vAlign w:val="bottom"/>
          </w:tcPr>
          <w:p w14:paraId="16332A68"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Interest expense</w:t>
            </w:r>
          </w:p>
        </w:tc>
        <w:tc>
          <w:tcPr>
            <w:tcW w:w="769" w:type="pct"/>
            <w:vAlign w:val="bottom"/>
          </w:tcPr>
          <w:p w14:paraId="43EE97C5"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(7,446,915)</w:t>
            </w:r>
          </w:p>
        </w:tc>
        <w:tc>
          <w:tcPr>
            <w:tcW w:w="769" w:type="pct"/>
            <w:vAlign w:val="bottom"/>
          </w:tcPr>
          <w:p w14:paraId="33413F0D"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(15,292)</w:t>
            </w:r>
          </w:p>
        </w:tc>
        <w:tc>
          <w:tcPr>
            <w:tcW w:w="768" w:type="pct"/>
            <w:vAlign w:val="bottom"/>
          </w:tcPr>
          <w:p w14:paraId="691CB16F"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(15,</w:t>
            </w:r>
            <w:r w:rsidRPr="00A96E70">
              <w:rPr>
                <w:rFonts w:cs="Arial"/>
                <w:sz w:val="17"/>
                <w:szCs w:val="17"/>
                <w:lang w:val="en-US"/>
              </w:rPr>
              <w:t>899</w:t>
            </w:r>
            <w:r w:rsidRPr="00A96E70">
              <w:rPr>
                <w:rFonts w:cs="Arial"/>
                <w:sz w:val="17"/>
                <w:szCs w:val="17"/>
                <w:lang w:val="ru-RU"/>
              </w:rPr>
              <w:t>)</w:t>
            </w:r>
          </w:p>
        </w:tc>
      </w:tr>
      <w:tr w:rsidR="00841E96" w:rsidRPr="00A96E70" w14:paraId="391BF12C" w14:textId="77777777" w:rsidTr="00435EBE">
        <w:tc>
          <w:tcPr>
            <w:tcW w:w="2694" w:type="pct"/>
            <w:vAlign w:val="bottom"/>
          </w:tcPr>
          <w:p w14:paraId="1C480C35"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Losses less gains from revaluation of securities at fair value through profit or loss</w:t>
            </w:r>
            <w:r w:rsidRPr="00A96E70">
              <w:rPr>
                <w:rFonts w:ascii="Arial" w:hAnsi="Arial" w:cs="Arial"/>
                <w:sz w:val="17"/>
                <w:szCs w:val="17"/>
              </w:rPr>
              <w:t xml:space="preserve"> </w:t>
            </w:r>
          </w:p>
        </w:tc>
        <w:tc>
          <w:tcPr>
            <w:tcW w:w="769" w:type="pct"/>
            <w:vAlign w:val="bottom"/>
          </w:tcPr>
          <w:p w14:paraId="1308FE7C"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5B179B7C"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33B4C5F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4,972</w:t>
            </w:r>
          </w:p>
        </w:tc>
      </w:tr>
      <w:tr w:rsidR="00841E96" w:rsidRPr="00A96E70" w14:paraId="0A721419" w14:textId="77777777" w:rsidTr="00435EBE">
        <w:tc>
          <w:tcPr>
            <w:tcW w:w="2694" w:type="pct"/>
            <w:vAlign w:val="bottom"/>
          </w:tcPr>
          <w:p w14:paraId="7FFFE74B"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Net fee and commission income</w:t>
            </w:r>
          </w:p>
        </w:tc>
        <w:tc>
          <w:tcPr>
            <w:tcW w:w="769" w:type="pct"/>
            <w:vAlign w:val="bottom"/>
          </w:tcPr>
          <w:p w14:paraId="17591EEF"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510485DF"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3590AE0E"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625,600</w:t>
            </w:r>
          </w:p>
        </w:tc>
      </w:tr>
      <w:tr w:rsidR="00841E96" w:rsidRPr="00A96E70" w14:paraId="3E233C80" w14:textId="77777777" w:rsidTr="00435EBE">
        <w:tc>
          <w:tcPr>
            <w:tcW w:w="2694" w:type="pct"/>
            <w:vAlign w:val="bottom"/>
          </w:tcPr>
          <w:p w14:paraId="5579C1B9"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Income net of expenses</w:t>
            </w:r>
            <w:proofErr w:type="gramStart"/>
            <w:r w:rsidRPr="00A96E70">
              <w:rPr>
                <w:rFonts w:ascii="Arial" w:eastAsia="Arial" w:hAnsi="Arial" w:cs="Arial"/>
                <w:sz w:val="17"/>
                <w:szCs w:val="17"/>
              </w:rPr>
              <w:t>/(</w:t>
            </w:r>
            <w:proofErr w:type="gramEnd"/>
            <w:r w:rsidRPr="00A96E70">
              <w:rPr>
                <w:rFonts w:ascii="Arial" w:eastAsia="Arial" w:hAnsi="Arial" w:cs="Arial"/>
                <w:sz w:val="17"/>
                <w:szCs w:val="17"/>
              </w:rPr>
              <w:t>losses net of income) from foreign exchange operations</w:t>
            </w:r>
            <w:r w:rsidRPr="00A96E70">
              <w:rPr>
                <w:rFonts w:ascii="Arial" w:hAnsi="Arial" w:cs="Arial"/>
                <w:sz w:val="17"/>
                <w:szCs w:val="17"/>
              </w:rPr>
              <w:t xml:space="preserve"> </w:t>
            </w:r>
          </w:p>
        </w:tc>
        <w:tc>
          <w:tcPr>
            <w:tcW w:w="769" w:type="pct"/>
            <w:vAlign w:val="bottom"/>
          </w:tcPr>
          <w:p w14:paraId="3B09AA5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7CD917D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2F75329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466,899</w:t>
            </w:r>
          </w:p>
        </w:tc>
      </w:tr>
      <w:tr w:rsidR="00841E96" w:rsidRPr="00A96E70" w14:paraId="70AAA63D" w14:textId="77777777" w:rsidTr="00435EBE">
        <w:tc>
          <w:tcPr>
            <w:tcW w:w="2694" w:type="pct"/>
            <w:vAlign w:val="bottom"/>
          </w:tcPr>
          <w:p w14:paraId="68D4CC52"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Income less expenses</w:t>
            </w:r>
            <w:proofErr w:type="gramStart"/>
            <w:r w:rsidRPr="00A96E70">
              <w:rPr>
                <w:rFonts w:ascii="Arial" w:eastAsia="Arial" w:hAnsi="Arial" w:cs="Arial"/>
                <w:sz w:val="17"/>
                <w:szCs w:val="17"/>
              </w:rPr>
              <w:t>/(</w:t>
            </w:r>
            <w:proofErr w:type="gramEnd"/>
            <w:r w:rsidRPr="00A96E70">
              <w:rPr>
                <w:rFonts w:ascii="Arial" w:eastAsia="Arial" w:hAnsi="Arial" w:cs="Arial"/>
                <w:sz w:val="17"/>
                <w:szCs w:val="17"/>
              </w:rPr>
              <w:t>expenses less income) arising on initial recognition of financial instruments at below/above market rates:</w:t>
            </w:r>
            <w:r w:rsidRPr="00A96E70">
              <w:rPr>
                <w:rFonts w:ascii="Arial" w:hAnsi="Arial" w:cs="Arial"/>
                <w:sz w:val="17"/>
                <w:szCs w:val="17"/>
                <w:lang w:val="en-US"/>
              </w:rPr>
              <w:t xml:space="preserve"> </w:t>
            </w:r>
          </w:p>
        </w:tc>
        <w:tc>
          <w:tcPr>
            <w:tcW w:w="769" w:type="pct"/>
            <w:vAlign w:val="bottom"/>
          </w:tcPr>
          <w:p w14:paraId="46AF4D1D"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4E2E3DE2"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5F08D39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(4,517,777)</w:t>
            </w:r>
          </w:p>
        </w:tc>
      </w:tr>
      <w:tr w:rsidR="00841E96" w:rsidRPr="00A96E70" w14:paraId="0288847F" w14:textId="77777777" w:rsidTr="00435EBE">
        <w:tc>
          <w:tcPr>
            <w:tcW w:w="2694" w:type="pct"/>
            <w:vAlign w:val="bottom"/>
          </w:tcPr>
          <w:p w14:paraId="5DB8768F" w14:textId="77777777" w:rsidR="00841E96" w:rsidRPr="00A96E70" w:rsidRDefault="00841E96" w:rsidP="00435EBE">
            <w:pPr>
              <w:pStyle w:val="Tabletext"/>
              <w:ind w:left="144" w:hanging="86"/>
              <w:rPr>
                <w:rFonts w:ascii="Arial" w:hAnsi="Arial" w:cs="Arial"/>
                <w:sz w:val="17"/>
                <w:szCs w:val="17"/>
              </w:rPr>
            </w:pPr>
            <w:r w:rsidRPr="00A96E70">
              <w:rPr>
                <w:rFonts w:ascii="Arial" w:eastAsia="Arial" w:hAnsi="Arial" w:cs="Arial"/>
                <w:sz w:val="17"/>
                <w:szCs w:val="17"/>
              </w:rPr>
              <w:t>Net costs from derecognition of financial assets measured at amortized cost</w:t>
            </w:r>
            <w:r w:rsidRPr="00A96E70">
              <w:rPr>
                <w:rFonts w:ascii="Arial" w:hAnsi="Arial" w:cs="Arial"/>
                <w:sz w:val="17"/>
                <w:szCs w:val="17"/>
              </w:rPr>
              <w:t xml:space="preserve"> </w:t>
            </w:r>
          </w:p>
        </w:tc>
        <w:tc>
          <w:tcPr>
            <w:tcW w:w="769" w:type="pct"/>
            <w:vAlign w:val="bottom"/>
          </w:tcPr>
          <w:p w14:paraId="08A9244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5BE20AA4"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09BF14A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r>
      <w:tr w:rsidR="00841E96" w:rsidRPr="00A96E70" w14:paraId="08B70105" w14:textId="77777777" w:rsidTr="00435EBE">
        <w:tc>
          <w:tcPr>
            <w:tcW w:w="2694" w:type="pct"/>
            <w:vAlign w:val="bottom"/>
          </w:tcPr>
          <w:p w14:paraId="4A4F9B3B"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hAnsi="Arial" w:cs="Arial"/>
                <w:sz w:val="17"/>
                <w:szCs w:val="17"/>
                <w:lang w:val="en-US"/>
              </w:rPr>
              <w:t xml:space="preserve">Administrative and other operating expenses </w:t>
            </w:r>
          </w:p>
        </w:tc>
        <w:tc>
          <w:tcPr>
            <w:tcW w:w="769" w:type="pct"/>
            <w:vAlign w:val="bottom"/>
          </w:tcPr>
          <w:p w14:paraId="6B030EE2"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6F5EECE2"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(104,935)</w:t>
            </w:r>
          </w:p>
        </w:tc>
        <w:tc>
          <w:tcPr>
            <w:tcW w:w="768" w:type="pct"/>
            <w:vAlign w:val="bottom"/>
          </w:tcPr>
          <w:p w14:paraId="27B292D0"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(76,45</w:t>
            </w:r>
            <w:r w:rsidRPr="00A96E70">
              <w:rPr>
                <w:rFonts w:cs="Arial"/>
                <w:sz w:val="17"/>
                <w:szCs w:val="17"/>
                <w:lang w:val="en-US"/>
              </w:rPr>
              <w:t>4</w:t>
            </w:r>
            <w:r w:rsidRPr="00A96E70">
              <w:rPr>
                <w:rFonts w:cs="Arial"/>
                <w:sz w:val="17"/>
                <w:szCs w:val="17"/>
                <w:lang w:val="ru-RU"/>
              </w:rPr>
              <w:t>)</w:t>
            </w:r>
          </w:p>
        </w:tc>
      </w:tr>
      <w:tr w:rsidR="00841E96" w:rsidRPr="00A96E70" w14:paraId="1EBB1737" w14:textId="77777777" w:rsidTr="00435EBE">
        <w:tc>
          <w:tcPr>
            <w:tcW w:w="2694" w:type="pct"/>
            <w:vAlign w:val="bottom"/>
          </w:tcPr>
          <w:p w14:paraId="6FAECCEB"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Other operating income</w:t>
            </w:r>
          </w:p>
        </w:tc>
        <w:tc>
          <w:tcPr>
            <w:tcW w:w="769" w:type="pct"/>
            <w:vAlign w:val="bottom"/>
          </w:tcPr>
          <w:p w14:paraId="1FF844BD"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1271D9C2"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34BBABD0"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r>
      <w:tr w:rsidR="00841E96" w:rsidRPr="00A96E70" w14:paraId="5E0C4CD3" w14:textId="77777777" w:rsidTr="00435EBE">
        <w:tc>
          <w:tcPr>
            <w:tcW w:w="2694" w:type="pct"/>
            <w:vAlign w:val="bottom"/>
          </w:tcPr>
          <w:p w14:paraId="0A766BDB"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Provision for loan portfolio impairment</w:t>
            </w:r>
          </w:p>
        </w:tc>
        <w:tc>
          <w:tcPr>
            <w:tcW w:w="769" w:type="pct"/>
            <w:vAlign w:val="bottom"/>
          </w:tcPr>
          <w:p w14:paraId="7C145FFC"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34B345ED"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5C8E66D8"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23,762</w:t>
            </w:r>
          </w:p>
        </w:tc>
      </w:tr>
      <w:tr w:rsidR="00841E96" w:rsidRPr="00A96E70" w14:paraId="65CDCD00" w14:textId="77777777" w:rsidTr="00435EBE">
        <w:tc>
          <w:tcPr>
            <w:tcW w:w="2694" w:type="pct"/>
            <w:vAlign w:val="bottom"/>
          </w:tcPr>
          <w:p w14:paraId="18EC2B1F"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Provision</w:t>
            </w:r>
            <w:r w:rsidRPr="00A96E70">
              <w:rPr>
                <w:rFonts w:ascii="Arial" w:eastAsia="Arial" w:hAnsi="Arial" w:cs="Arial"/>
                <w:sz w:val="17"/>
                <w:szCs w:val="17"/>
                <w:lang w:val="en-US"/>
              </w:rPr>
              <w:t xml:space="preserve"> </w:t>
            </w:r>
            <w:r w:rsidRPr="00A96E70">
              <w:rPr>
                <w:rFonts w:ascii="Arial" w:eastAsia="Arial" w:hAnsi="Arial" w:cs="Arial"/>
                <w:sz w:val="17"/>
                <w:szCs w:val="17"/>
              </w:rPr>
              <w:t>for</w:t>
            </w:r>
            <w:r w:rsidRPr="00A96E70">
              <w:rPr>
                <w:rFonts w:ascii="Arial" w:eastAsia="Arial" w:hAnsi="Arial" w:cs="Arial"/>
                <w:sz w:val="17"/>
                <w:szCs w:val="17"/>
                <w:lang w:val="en-US"/>
              </w:rPr>
              <w:t xml:space="preserve"> </w:t>
            </w:r>
            <w:r w:rsidRPr="00A96E70">
              <w:rPr>
                <w:rFonts w:ascii="Arial" w:eastAsia="Arial" w:hAnsi="Arial" w:cs="Arial"/>
                <w:sz w:val="17"/>
                <w:szCs w:val="17"/>
              </w:rPr>
              <w:t>the</w:t>
            </w:r>
            <w:r w:rsidRPr="00A96E70">
              <w:rPr>
                <w:rFonts w:ascii="Arial" w:eastAsia="Arial" w:hAnsi="Arial" w:cs="Arial"/>
                <w:sz w:val="17"/>
                <w:szCs w:val="17"/>
                <w:lang w:val="en-US"/>
              </w:rPr>
              <w:t xml:space="preserve"> </w:t>
            </w:r>
            <w:r w:rsidRPr="00A96E70">
              <w:rPr>
                <w:rFonts w:ascii="Arial" w:eastAsia="Arial" w:hAnsi="Arial" w:cs="Arial"/>
                <w:sz w:val="17"/>
                <w:szCs w:val="17"/>
              </w:rPr>
              <w:t>impairment</w:t>
            </w:r>
            <w:r w:rsidRPr="00A96E70">
              <w:rPr>
                <w:rFonts w:ascii="Arial" w:hAnsi="Arial" w:cs="Arial"/>
                <w:sz w:val="17"/>
                <w:szCs w:val="17"/>
                <w:lang w:val="en-US"/>
              </w:rPr>
              <w:t xml:space="preserve"> of other financial assets and credit related commitments </w:t>
            </w:r>
          </w:p>
        </w:tc>
        <w:tc>
          <w:tcPr>
            <w:tcW w:w="769" w:type="pct"/>
            <w:vAlign w:val="bottom"/>
          </w:tcPr>
          <w:p w14:paraId="373F1064"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096494C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15,214</w:t>
            </w:r>
          </w:p>
        </w:tc>
        <w:tc>
          <w:tcPr>
            <w:tcW w:w="768" w:type="pct"/>
            <w:vAlign w:val="bottom"/>
          </w:tcPr>
          <w:p w14:paraId="72ACAF4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1</w:t>
            </w:r>
          </w:p>
        </w:tc>
      </w:tr>
      <w:tr w:rsidR="00841E96" w:rsidRPr="00A96E70" w14:paraId="27653525" w14:textId="77777777" w:rsidTr="00435EBE">
        <w:tc>
          <w:tcPr>
            <w:tcW w:w="2694" w:type="pct"/>
            <w:vAlign w:val="bottom"/>
          </w:tcPr>
          <w:p w14:paraId="233E637A" w14:textId="77777777" w:rsidR="00841E96" w:rsidRPr="00A96E70" w:rsidRDefault="00841E96" w:rsidP="00435EBE">
            <w:pPr>
              <w:pStyle w:val="Tabletext"/>
              <w:ind w:left="144" w:hanging="86"/>
              <w:rPr>
                <w:rFonts w:ascii="Arial" w:hAnsi="Arial" w:cs="Arial"/>
                <w:sz w:val="17"/>
                <w:szCs w:val="17"/>
                <w:lang w:val="ru-RU"/>
              </w:rPr>
            </w:pPr>
            <w:r w:rsidRPr="00A96E70">
              <w:rPr>
                <w:rFonts w:ascii="Arial" w:eastAsia="Arial" w:hAnsi="Arial" w:cs="Arial"/>
                <w:sz w:val="17"/>
                <w:szCs w:val="17"/>
              </w:rPr>
              <w:t>Income tax expense</w:t>
            </w:r>
          </w:p>
        </w:tc>
        <w:tc>
          <w:tcPr>
            <w:tcW w:w="769" w:type="pct"/>
            <w:vAlign w:val="bottom"/>
          </w:tcPr>
          <w:p w14:paraId="2B7AF712"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27652669"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6E7F5ED0"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(5,707,276)</w:t>
            </w:r>
          </w:p>
        </w:tc>
      </w:tr>
      <w:tr w:rsidR="00841E96" w:rsidRPr="00A96E70" w14:paraId="13759892" w14:textId="77777777" w:rsidTr="00435EBE">
        <w:tc>
          <w:tcPr>
            <w:tcW w:w="2694" w:type="pct"/>
            <w:vAlign w:val="bottom"/>
          </w:tcPr>
          <w:p w14:paraId="70B48F5A"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hAnsi="Arial" w:cs="Arial"/>
                <w:sz w:val="17"/>
                <w:szCs w:val="17"/>
                <w:lang w:val="en-US"/>
              </w:rPr>
              <w:t>Other income</w:t>
            </w:r>
            <w:r w:rsidRPr="00A96E70">
              <w:rPr>
                <w:rFonts w:ascii="Arial" w:hAnsi="Arial" w:cs="Arial"/>
                <w:sz w:val="17"/>
                <w:szCs w:val="17"/>
                <w:lang w:val="ru-RU"/>
              </w:rPr>
              <w:t>/</w:t>
            </w:r>
            <w:r w:rsidRPr="00A96E70">
              <w:rPr>
                <w:rFonts w:ascii="Arial" w:hAnsi="Arial" w:cs="Arial"/>
                <w:sz w:val="17"/>
                <w:szCs w:val="17"/>
                <w:lang w:val="en-US"/>
              </w:rPr>
              <w:t>expense</w:t>
            </w:r>
          </w:p>
        </w:tc>
        <w:tc>
          <w:tcPr>
            <w:tcW w:w="769" w:type="pct"/>
            <w:vAlign w:val="bottom"/>
          </w:tcPr>
          <w:p w14:paraId="59EC5167"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59FBB0DC"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7"/>
                <w:szCs w:val="17"/>
                <w:lang w:val="ru-RU"/>
              </w:rPr>
              <w:t>12</w:t>
            </w:r>
            <w:r w:rsidRPr="00A96E70">
              <w:rPr>
                <w:rFonts w:cs="Arial"/>
                <w:sz w:val="17"/>
                <w:szCs w:val="17"/>
                <w:lang w:val="en-US"/>
              </w:rPr>
              <w:t>1</w:t>
            </w:r>
          </w:p>
        </w:tc>
        <w:tc>
          <w:tcPr>
            <w:tcW w:w="768" w:type="pct"/>
            <w:vAlign w:val="bottom"/>
          </w:tcPr>
          <w:p w14:paraId="27BCDCF6"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5,291</w:t>
            </w:r>
          </w:p>
        </w:tc>
      </w:tr>
      <w:tr w:rsidR="00841E96" w:rsidRPr="00A96E70" w14:paraId="7F6BDC5A" w14:textId="77777777" w:rsidTr="00435EBE">
        <w:tc>
          <w:tcPr>
            <w:tcW w:w="2694" w:type="pct"/>
            <w:tcBorders>
              <w:bottom w:val="single" w:sz="12" w:space="0" w:color="auto"/>
            </w:tcBorders>
            <w:vAlign w:val="bottom"/>
          </w:tcPr>
          <w:p w14:paraId="216ACC4B" w14:textId="77777777" w:rsidR="00841E96" w:rsidRPr="00A96E70" w:rsidRDefault="00841E96" w:rsidP="00435EBE">
            <w:pPr>
              <w:pStyle w:val="Tabletext"/>
              <w:spacing w:line="80" w:lineRule="exact"/>
              <w:ind w:left="144" w:hanging="86"/>
              <w:rPr>
                <w:rFonts w:ascii="Arial" w:hAnsi="Arial" w:cs="Arial"/>
                <w:b/>
                <w:sz w:val="17"/>
                <w:szCs w:val="17"/>
                <w:lang w:val="ru-RU"/>
              </w:rPr>
            </w:pPr>
          </w:p>
        </w:tc>
        <w:tc>
          <w:tcPr>
            <w:tcW w:w="769" w:type="pct"/>
            <w:tcBorders>
              <w:bottom w:val="single" w:sz="12" w:space="0" w:color="auto"/>
            </w:tcBorders>
            <w:vAlign w:val="bottom"/>
          </w:tcPr>
          <w:p w14:paraId="192C1604"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ru-RU"/>
              </w:rPr>
            </w:pPr>
          </w:p>
        </w:tc>
        <w:tc>
          <w:tcPr>
            <w:tcW w:w="769" w:type="pct"/>
            <w:tcBorders>
              <w:bottom w:val="single" w:sz="12" w:space="0" w:color="auto"/>
            </w:tcBorders>
            <w:vAlign w:val="bottom"/>
          </w:tcPr>
          <w:p w14:paraId="4B5556D8"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ru-RU"/>
              </w:rPr>
            </w:pPr>
          </w:p>
        </w:tc>
        <w:tc>
          <w:tcPr>
            <w:tcW w:w="768" w:type="pct"/>
            <w:tcBorders>
              <w:bottom w:val="single" w:sz="12" w:space="0" w:color="auto"/>
            </w:tcBorders>
            <w:vAlign w:val="bottom"/>
          </w:tcPr>
          <w:p w14:paraId="23F16992"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ru-RU"/>
              </w:rPr>
            </w:pPr>
          </w:p>
        </w:tc>
      </w:tr>
    </w:tbl>
    <w:p w14:paraId="4B2C042E" w14:textId="77777777" w:rsidR="00841E96" w:rsidRPr="00A96E70" w:rsidRDefault="00841E96" w:rsidP="00841E96">
      <w:pPr>
        <w:pStyle w:val="ABC-paragrahinNotes"/>
        <w:spacing w:before="240"/>
        <w:rPr>
          <w:rFonts w:ascii="Arial" w:hAnsi="Arial" w:cs="Arial"/>
          <w:sz w:val="18"/>
          <w:szCs w:val="18"/>
        </w:rPr>
      </w:pPr>
      <w:r w:rsidRPr="00A96E70">
        <w:rPr>
          <w:rFonts w:ascii="Arial" w:hAnsi="Arial" w:cs="Arial"/>
          <w:sz w:val="18"/>
          <w:szCs w:val="18"/>
        </w:rPr>
        <w:t xml:space="preserve">The aggregate </w:t>
      </w:r>
      <w:proofErr w:type="gramStart"/>
      <w:r w:rsidRPr="00A96E70">
        <w:rPr>
          <w:rFonts w:ascii="Arial" w:hAnsi="Arial" w:cs="Arial"/>
          <w:sz w:val="18"/>
          <w:szCs w:val="18"/>
        </w:rPr>
        <w:t>amount</w:t>
      </w:r>
      <w:proofErr w:type="gramEnd"/>
      <w:r w:rsidRPr="00A96E70">
        <w:rPr>
          <w:rFonts w:ascii="Arial" w:hAnsi="Arial" w:cs="Arial"/>
          <w:sz w:val="18"/>
          <w:szCs w:val="18"/>
        </w:rPr>
        <w:t xml:space="preserve"> of borrowings received from related parties and repaid by the Fund during the year ended 31 December 2025 is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2D2EFD8D" w14:textId="77777777" w:rsidTr="00435EBE">
        <w:trPr>
          <w:tblHeader/>
        </w:trPr>
        <w:tc>
          <w:tcPr>
            <w:tcW w:w="2694" w:type="pct"/>
            <w:tcBorders>
              <w:bottom w:val="single" w:sz="6" w:space="0" w:color="auto"/>
            </w:tcBorders>
            <w:vAlign w:val="bottom"/>
          </w:tcPr>
          <w:p w14:paraId="72A932B2" w14:textId="77777777" w:rsidR="00841E96" w:rsidRPr="00A96E70" w:rsidRDefault="00841E96" w:rsidP="00435EBE">
            <w:pPr>
              <w:pStyle w:val="RRthousands"/>
              <w:ind w:left="144"/>
              <w:rPr>
                <w:sz w:val="15"/>
                <w:szCs w:val="15"/>
                <w:lang w:val="en-US"/>
              </w:rPr>
            </w:pPr>
            <w:r w:rsidRPr="00A96E70">
              <w:rPr>
                <w:rFonts w:eastAsia="Arial"/>
                <w:sz w:val="15"/>
                <w:szCs w:val="15"/>
              </w:rPr>
              <w:t xml:space="preserve">In thousands of </w:t>
            </w:r>
            <w:proofErr w:type="gramStart"/>
            <w:r w:rsidRPr="00A96E70">
              <w:rPr>
                <w:rFonts w:eastAsia="Arial"/>
                <w:sz w:val="15"/>
                <w:szCs w:val="15"/>
              </w:rPr>
              <w:t>Kazakhstani</w:t>
            </w:r>
            <w:proofErr w:type="gramEnd"/>
            <w:r w:rsidRPr="00A96E70">
              <w:rPr>
                <w:rFonts w:eastAsia="Arial"/>
                <w:sz w:val="15"/>
                <w:szCs w:val="15"/>
              </w:rPr>
              <w:t xml:space="preserve"> Tenge</w:t>
            </w:r>
          </w:p>
        </w:tc>
        <w:tc>
          <w:tcPr>
            <w:tcW w:w="769" w:type="pct"/>
            <w:tcBorders>
              <w:bottom w:val="single" w:sz="6" w:space="0" w:color="auto"/>
            </w:tcBorders>
            <w:vAlign w:val="bottom"/>
          </w:tcPr>
          <w:p w14:paraId="600ADCA2"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ru-RU"/>
              </w:rPr>
            </w:pPr>
            <w:r w:rsidRPr="00A96E70">
              <w:rPr>
                <w:rFonts w:eastAsia="Arial" w:cs="Arial"/>
                <w:b/>
                <w:sz w:val="17"/>
                <w:szCs w:val="17"/>
              </w:rPr>
              <w:t>Sole Shareholder</w:t>
            </w:r>
          </w:p>
        </w:tc>
        <w:tc>
          <w:tcPr>
            <w:tcW w:w="769" w:type="pct"/>
            <w:tcBorders>
              <w:bottom w:val="single" w:sz="6" w:space="0" w:color="auto"/>
            </w:tcBorders>
            <w:vAlign w:val="bottom"/>
          </w:tcPr>
          <w:p w14:paraId="1BBF2A5D"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en-US"/>
              </w:rPr>
            </w:pPr>
            <w:r w:rsidRPr="00A96E70">
              <w:rPr>
                <w:rFonts w:eastAsia="Arial" w:cs="Arial"/>
                <w:b/>
                <w:sz w:val="17"/>
                <w:szCs w:val="17"/>
              </w:rPr>
              <w:t>Companies under the control of the Shareholder</w:t>
            </w:r>
          </w:p>
        </w:tc>
        <w:tc>
          <w:tcPr>
            <w:tcW w:w="768" w:type="pct"/>
            <w:tcBorders>
              <w:bottom w:val="single" w:sz="6" w:space="0" w:color="auto"/>
            </w:tcBorders>
            <w:vAlign w:val="bottom"/>
          </w:tcPr>
          <w:p w14:paraId="0FC900C3"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 parties</w:t>
            </w:r>
          </w:p>
        </w:tc>
      </w:tr>
      <w:tr w:rsidR="00841E96" w:rsidRPr="00A96E70" w14:paraId="518F9E3C" w14:textId="77777777" w:rsidTr="00435EBE">
        <w:trPr>
          <w:tblHeader/>
        </w:trPr>
        <w:tc>
          <w:tcPr>
            <w:tcW w:w="2694" w:type="pct"/>
            <w:tcBorders>
              <w:top w:val="single" w:sz="6" w:space="0" w:color="auto"/>
            </w:tcBorders>
            <w:vAlign w:val="bottom"/>
          </w:tcPr>
          <w:p w14:paraId="7EC1D359"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6CD60852"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9" w:type="pct"/>
            <w:tcBorders>
              <w:top w:val="single" w:sz="6" w:space="0" w:color="auto"/>
            </w:tcBorders>
            <w:vAlign w:val="bottom"/>
          </w:tcPr>
          <w:p w14:paraId="6A0A2FE4"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8" w:type="pct"/>
            <w:tcBorders>
              <w:top w:val="single" w:sz="6" w:space="0" w:color="auto"/>
            </w:tcBorders>
            <w:vAlign w:val="bottom"/>
          </w:tcPr>
          <w:p w14:paraId="23DC32A5" w14:textId="77777777" w:rsidR="00841E96" w:rsidRPr="00A96E70" w:rsidRDefault="00841E96" w:rsidP="00435EBE">
            <w:pPr>
              <w:pStyle w:val="Tablenumbers1"/>
              <w:tabs>
                <w:tab w:val="clear" w:pos="1503"/>
                <w:tab w:val="decimal" w:pos="1286"/>
              </w:tabs>
              <w:ind w:right="-58"/>
              <w:rPr>
                <w:rFonts w:cs="Arial"/>
                <w:sz w:val="17"/>
                <w:szCs w:val="17"/>
                <w:lang w:val="ru-RU"/>
              </w:rPr>
            </w:pPr>
          </w:p>
        </w:tc>
      </w:tr>
      <w:tr w:rsidR="00841E96" w:rsidRPr="00A96E70" w14:paraId="24917F8D" w14:textId="77777777" w:rsidTr="00435EBE">
        <w:tc>
          <w:tcPr>
            <w:tcW w:w="2694" w:type="pct"/>
          </w:tcPr>
          <w:p w14:paraId="0DB649C7" w14:textId="77777777" w:rsidR="00841E96" w:rsidRPr="00A96E70" w:rsidRDefault="00841E96" w:rsidP="00435EBE">
            <w:pPr>
              <w:pStyle w:val="Tabletext"/>
              <w:ind w:left="144" w:hanging="86"/>
              <w:rPr>
                <w:rFonts w:ascii="Arial" w:hAnsi="Arial" w:cs="Arial"/>
                <w:sz w:val="17"/>
                <w:szCs w:val="17"/>
                <w:lang w:val="en-US"/>
              </w:rPr>
            </w:pPr>
            <w:proofErr w:type="gramStart"/>
            <w:r w:rsidRPr="00A96E70">
              <w:rPr>
                <w:rFonts w:ascii="Arial" w:eastAsia="Arial" w:hAnsi="Arial" w:cs="Arial"/>
                <w:sz w:val="17"/>
                <w:szCs w:val="17"/>
              </w:rPr>
              <w:t>Amount</w:t>
            </w:r>
            <w:proofErr w:type="gramEnd"/>
            <w:r w:rsidRPr="00A96E70">
              <w:rPr>
                <w:rFonts w:ascii="Arial" w:eastAsia="Arial" w:hAnsi="Arial" w:cs="Arial"/>
                <w:sz w:val="17"/>
                <w:szCs w:val="17"/>
              </w:rPr>
              <w:t xml:space="preserve"> of borrowings received from related parties during the period</w:t>
            </w:r>
          </w:p>
        </w:tc>
        <w:tc>
          <w:tcPr>
            <w:tcW w:w="769" w:type="pct"/>
            <w:vAlign w:val="bottom"/>
          </w:tcPr>
          <w:p w14:paraId="253912F0"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78,112,692</w:t>
            </w:r>
          </w:p>
        </w:tc>
        <w:tc>
          <w:tcPr>
            <w:tcW w:w="769" w:type="pct"/>
            <w:vAlign w:val="bottom"/>
          </w:tcPr>
          <w:p w14:paraId="19984B25"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028788A3"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2,630,750</w:t>
            </w:r>
          </w:p>
        </w:tc>
      </w:tr>
      <w:tr w:rsidR="00841E96" w:rsidRPr="00A96E70" w14:paraId="421C9C50" w14:textId="77777777" w:rsidTr="00435EBE">
        <w:tc>
          <w:tcPr>
            <w:tcW w:w="2694" w:type="pct"/>
          </w:tcPr>
          <w:p w14:paraId="7CD70FC0"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Amount of borrowed funds repaid by the Fund during the period</w:t>
            </w:r>
          </w:p>
        </w:tc>
        <w:tc>
          <w:tcPr>
            <w:tcW w:w="769" w:type="pct"/>
            <w:vAlign w:val="bottom"/>
          </w:tcPr>
          <w:p w14:paraId="61842D30"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(316,000)</w:t>
            </w:r>
          </w:p>
        </w:tc>
        <w:tc>
          <w:tcPr>
            <w:tcW w:w="769" w:type="pct"/>
            <w:vAlign w:val="bottom"/>
          </w:tcPr>
          <w:p w14:paraId="26C66EC5"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2594375C"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(9,267,010)</w:t>
            </w:r>
          </w:p>
        </w:tc>
      </w:tr>
      <w:tr w:rsidR="00841E96" w:rsidRPr="00A96E70" w14:paraId="503AE177" w14:textId="77777777" w:rsidTr="00435EBE">
        <w:tc>
          <w:tcPr>
            <w:tcW w:w="2694" w:type="pct"/>
            <w:tcBorders>
              <w:bottom w:val="single" w:sz="12" w:space="0" w:color="auto"/>
            </w:tcBorders>
            <w:vAlign w:val="bottom"/>
          </w:tcPr>
          <w:p w14:paraId="5EA5855F" w14:textId="77777777" w:rsidR="00841E96" w:rsidRPr="00A96E70" w:rsidRDefault="00841E96" w:rsidP="00435EBE">
            <w:pPr>
              <w:pStyle w:val="Tabletext"/>
              <w:spacing w:line="80" w:lineRule="exact"/>
              <w:ind w:left="144" w:hanging="86"/>
              <w:rPr>
                <w:rFonts w:ascii="Arial" w:hAnsi="Arial" w:cs="Arial"/>
                <w:b/>
                <w:sz w:val="17"/>
                <w:szCs w:val="17"/>
                <w:lang w:val="en-US"/>
              </w:rPr>
            </w:pPr>
          </w:p>
        </w:tc>
        <w:tc>
          <w:tcPr>
            <w:tcW w:w="769" w:type="pct"/>
            <w:tcBorders>
              <w:bottom w:val="single" w:sz="12" w:space="0" w:color="auto"/>
            </w:tcBorders>
            <w:vAlign w:val="bottom"/>
          </w:tcPr>
          <w:p w14:paraId="0EFA8553"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en-US"/>
              </w:rPr>
            </w:pPr>
          </w:p>
        </w:tc>
        <w:tc>
          <w:tcPr>
            <w:tcW w:w="769" w:type="pct"/>
            <w:tcBorders>
              <w:bottom w:val="single" w:sz="12" w:space="0" w:color="auto"/>
            </w:tcBorders>
            <w:vAlign w:val="bottom"/>
          </w:tcPr>
          <w:p w14:paraId="3BD985A3"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en-US"/>
              </w:rPr>
            </w:pPr>
          </w:p>
        </w:tc>
        <w:tc>
          <w:tcPr>
            <w:tcW w:w="768" w:type="pct"/>
            <w:tcBorders>
              <w:bottom w:val="single" w:sz="12" w:space="0" w:color="auto"/>
            </w:tcBorders>
            <w:vAlign w:val="bottom"/>
          </w:tcPr>
          <w:p w14:paraId="22E898CE"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en-US"/>
              </w:rPr>
            </w:pPr>
          </w:p>
        </w:tc>
      </w:tr>
    </w:tbl>
    <w:p w14:paraId="7DE868C5" w14:textId="77777777" w:rsidR="00841E96" w:rsidRPr="00A96E70" w:rsidRDefault="00841E96" w:rsidP="00841E96">
      <w:pPr>
        <w:pStyle w:val="ABC-paragrahinNotes"/>
        <w:spacing w:before="240"/>
        <w:rPr>
          <w:rFonts w:ascii="Arial" w:hAnsi="Arial" w:cs="Arial"/>
          <w:sz w:val="18"/>
          <w:szCs w:val="18"/>
        </w:rPr>
      </w:pPr>
      <w:r w:rsidRPr="00A96E70">
        <w:rPr>
          <w:rFonts w:ascii="Arial" w:hAnsi="Arial" w:cs="Arial"/>
          <w:sz w:val="18"/>
          <w:szCs w:val="18"/>
        </w:rPr>
        <w:t xml:space="preserve">The aggregate </w:t>
      </w:r>
      <w:proofErr w:type="gramStart"/>
      <w:r w:rsidRPr="00A96E70">
        <w:rPr>
          <w:rFonts w:ascii="Arial" w:hAnsi="Arial" w:cs="Arial"/>
          <w:sz w:val="18"/>
          <w:szCs w:val="18"/>
        </w:rPr>
        <w:t>amount</w:t>
      </w:r>
      <w:proofErr w:type="gramEnd"/>
      <w:r w:rsidRPr="00A96E70">
        <w:rPr>
          <w:rFonts w:ascii="Arial" w:hAnsi="Arial" w:cs="Arial"/>
          <w:sz w:val="18"/>
          <w:szCs w:val="18"/>
        </w:rPr>
        <w:t xml:space="preserve"> of borrowings received from related parties and repaid by the Fund during the year ended 31 December 2024 is presented below:</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38265A31" w14:textId="77777777" w:rsidTr="00435EBE">
        <w:trPr>
          <w:tblHeader/>
        </w:trPr>
        <w:tc>
          <w:tcPr>
            <w:tcW w:w="2694" w:type="pct"/>
            <w:tcBorders>
              <w:bottom w:val="single" w:sz="6" w:space="0" w:color="auto"/>
            </w:tcBorders>
            <w:vAlign w:val="bottom"/>
          </w:tcPr>
          <w:p w14:paraId="580845E6" w14:textId="77777777" w:rsidR="00841E96" w:rsidRPr="00A96E70" w:rsidRDefault="00841E96" w:rsidP="00435EBE">
            <w:pPr>
              <w:pStyle w:val="RRthousands"/>
              <w:ind w:left="144"/>
              <w:rPr>
                <w:sz w:val="15"/>
                <w:szCs w:val="15"/>
                <w:lang w:val="en-US"/>
              </w:rPr>
            </w:pPr>
            <w:r w:rsidRPr="00A96E70">
              <w:rPr>
                <w:rFonts w:eastAsia="Arial"/>
                <w:sz w:val="15"/>
                <w:szCs w:val="15"/>
              </w:rPr>
              <w:lastRenderedPageBreak/>
              <w:t xml:space="preserve">In thousands of </w:t>
            </w:r>
            <w:proofErr w:type="gramStart"/>
            <w:r w:rsidRPr="00A96E70">
              <w:rPr>
                <w:rFonts w:eastAsia="Arial"/>
                <w:sz w:val="15"/>
                <w:szCs w:val="15"/>
              </w:rPr>
              <w:t>Kazakhstani</w:t>
            </w:r>
            <w:proofErr w:type="gramEnd"/>
            <w:r w:rsidRPr="00A96E70">
              <w:rPr>
                <w:rFonts w:eastAsia="Arial"/>
                <w:sz w:val="15"/>
                <w:szCs w:val="15"/>
              </w:rPr>
              <w:t xml:space="preserve"> Tenge</w:t>
            </w:r>
          </w:p>
        </w:tc>
        <w:tc>
          <w:tcPr>
            <w:tcW w:w="769" w:type="pct"/>
            <w:tcBorders>
              <w:bottom w:val="single" w:sz="6" w:space="0" w:color="auto"/>
            </w:tcBorders>
            <w:vAlign w:val="bottom"/>
          </w:tcPr>
          <w:p w14:paraId="506E7DF7"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ru-RU"/>
              </w:rPr>
            </w:pPr>
            <w:r w:rsidRPr="00A96E70">
              <w:rPr>
                <w:rFonts w:eastAsia="Arial" w:cs="Arial"/>
                <w:b/>
                <w:sz w:val="17"/>
                <w:szCs w:val="17"/>
              </w:rPr>
              <w:t>Sole Shareholder</w:t>
            </w:r>
          </w:p>
        </w:tc>
        <w:tc>
          <w:tcPr>
            <w:tcW w:w="769" w:type="pct"/>
            <w:tcBorders>
              <w:bottom w:val="single" w:sz="6" w:space="0" w:color="auto"/>
            </w:tcBorders>
            <w:vAlign w:val="bottom"/>
          </w:tcPr>
          <w:p w14:paraId="39E35EC6"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en-US"/>
              </w:rPr>
            </w:pPr>
            <w:r w:rsidRPr="00A96E70">
              <w:rPr>
                <w:rFonts w:eastAsia="Arial" w:cs="Arial"/>
                <w:b/>
                <w:sz w:val="17"/>
                <w:szCs w:val="17"/>
              </w:rPr>
              <w:t>Companies under the control of the Shareholder</w:t>
            </w:r>
          </w:p>
        </w:tc>
        <w:tc>
          <w:tcPr>
            <w:tcW w:w="768" w:type="pct"/>
            <w:tcBorders>
              <w:bottom w:val="single" w:sz="6" w:space="0" w:color="auto"/>
            </w:tcBorders>
            <w:vAlign w:val="bottom"/>
          </w:tcPr>
          <w:p w14:paraId="62B796F0"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 parties</w:t>
            </w:r>
          </w:p>
        </w:tc>
      </w:tr>
      <w:tr w:rsidR="00841E96" w:rsidRPr="00A96E70" w14:paraId="1C26136B" w14:textId="77777777" w:rsidTr="00435EBE">
        <w:trPr>
          <w:tblHeader/>
        </w:trPr>
        <w:tc>
          <w:tcPr>
            <w:tcW w:w="2694" w:type="pct"/>
            <w:tcBorders>
              <w:top w:val="single" w:sz="6" w:space="0" w:color="auto"/>
            </w:tcBorders>
            <w:vAlign w:val="bottom"/>
          </w:tcPr>
          <w:p w14:paraId="325EDDF2"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7C756613"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9" w:type="pct"/>
            <w:tcBorders>
              <w:top w:val="single" w:sz="6" w:space="0" w:color="auto"/>
            </w:tcBorders>
            <w:vAlign w:val="bottom"/>
          </w:tcPr>
          <w:p w14:paraId="3ED9ECF3"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8" w:type="pct"/>
            <w:tcBorders>
              <w:top w:val="single" w:sz="6" w:space="0" w:color="auto"/>
            </w:tcBorders>
            <w:vAlign w:val="bottom"/>
          </w:tcPr>
          <w:p w14:paraId="4963FE78" w14:textId="77777777" w:rsidR="00841E96" w:rsidRPr="00A96E70" w:rsidRDefault="00841E96" w:rsidP="00435EBE">
            <w:pPr>
              <w:pStyle w:val="Tablenumbers1"/>
              <w:tabs>
                <w:tab w:val="clear" w:pos="1503"/>
                <w:tab w:val="decimal" w:pos="1286"/>
              </w:tabs>
              <w:ind w:right="-58"/>
              <w:rPr>
                <w:rFonts w:cs="Arial"/>
                <w:sz w:val="17"/>
                <w:szCs w:val="17"/>
                <w:lang w:val="ru-RU"/>
              </w:rPr>
            </w:pPr>
          </w:p>
        </w:tc>
      </w:tr>
      <w:tr w:rsidR="00841E96" w:rsidRPr="00A96E70" w14:paraId="5709BB8F" w14:textId="77777777" w:rsidTr="00435EBE">
        <w:tc>
          <w:tcPr>
            <w:tcW w:w="2694" w:type="pct"/>
          </w:tcPr>
          <w:p w14:paraId="7BC3B0D5" w14:textId="77777777" w:rsidR="00841E96" w:rsidRPr="00A96E70" w:rsidRDefault="00841E96" w:rsidP="00435EBE">
            <w:pPr>
              <w:pStyle w:val="Tabletext"/>
              <w:ind w:left="144" w:hanging="86"/>
              <w:rPr>
                <w:rFonts w:ascii="Arial" w:hAnsi="Arial" w:cs="Arial"/>
                <w:sz w:val="17"/>
                <w:szCs w:val="17"/>
                <w:lang w:val="en-US"/>
              </w:rPr>
            </w:pPr>
            <w:proofErr w:type="gramStart"/>
            <w:r w:rsidRPr="00A96E70">
              <w:rPr>
                <w:rFonts w:ascii="Arial" w:eastAsia="Arial" w:hAnsi="Arial" w:cs="Arial"/>
                <w:sz w:val="17"/>
                <w:szCs w:val="17"/>
              </w:rPr>
              <w:t>Amount</w:t>
            </w:r>
            <w:proofErr w:type="gramEnd"/>
            <w:r w:rsidRPr="00A96E70">
              <w:rPr>
                <w:rFonts w:ascii="Arial" w:eastAsia="Arial" w:hAnsi="Arial" w:cs="Arial"/>
                <w:sz w:val="17"/>
                <w:szCs w:val="17"/>
              </w:rPr>
              <w:t xml:space="preserve"> of borrowings received from related parties during the period</w:t>
            </w:r>
          </w:p>
        </w:tc>
        <w:tc>
          <w:tcPr>
            <w:tcW w:w="769" w:type="pct"/>
            <w:vAlign w:val="bottom"/>
          </w:tcPr>
          <w:p w14:paraId="1D63C7B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17F1F73A"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38A61894"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4,590,000</w:t>
            </w:r>
          </w:p>
        </w:tc>
      </w:tr>
      <w:tr w:rsidR="00841E96" w:rsidRPr="00A96E70" w14:paraId="6AE00E8D" w14:textId="77777777" w:rsidTr="00435EBE">
        <w:tc>
          <w:tcPr>
            <w:tcW w:w="2694" w:type="pct"/>
          </w:tcPr>
          <w:p w14:paraId="2B6D35F7"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Amount of borrowed funds repaid by the Fund during the period</w:t>
            </w:r>
          </w:p>
        </w:tc>
        <w:tc>
          <w:tcPr>
            <w:tcW w:w="769" w:type="pct"/>
            <w:vAlign w:val="bottom"/>
          </w:tcPr>
          <w:p w14:paraId="17BC167B"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(316,000)</w:t>
            </w:r>
          </w:p>
        </w:tc>
        <w:tc>
          <w:tcPr>
            <w:tcW w:w="769" w:type="pct"/>
            <w:vAlign w:val="bottom"/>
          </w:tcPr>
          <w:p w14:paraId="25B726AE"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7E53AB50"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(5,222,322)</w:t>
            </w:r>
          </w:p>
        </w:tc>
      </w:tr>
      <w:tr w:rsidR="00841E96" w:rsidRPr="00A96E70" w14:paraId="20028C49" w14:textId="77777777" w:rsidTr="00435EBE">
        <w:tc>
          <w:tcPr>
            <w:tcW w:w="2694" w:type="pct"/>
            <w:tcBorders>
              <w:bottom w:val="single" w:sz="12" w:space="0" w:color="auto"/>
            </w:tcBorders>
            <w:vAlign w:val="bottom"/>
          </w:tcPr>
          <w:p w14:paraId="309B260B" w14:textId="77777777" w:rsidR="00841E96" w:rsidRPr="00A96E70" w:rsidRDefault="00841E96" w:rsidP="00435EBE">
            <w:pPr>
              <w:pStyle w:val="Tabletext"/>
              <w:spacing w:line="80" w:lineRule="exact"/>
              <w:ind w:left="144" w:hanging="86"/>
              <w:rPr>
                <w:rFonts w:ascii="Arial" w:hAnsi="Arial" w:cs="Arial"/>
                <w:b/>
                <w:sz w:val="17"/>
                <w:szCs w:val="17"/>
                <w:lang w:val="ru-RU"/>
              </w:rPr>
            </w:pPr>
          </w:p>
        </w:tc>
        <w:tc>
          <w:tcPr>
            <w:tcW w:w="769" w:type="pct"/>
            <w:tcBorders>
              <w:bottom w:val="single" w:sz="12" w:space="0" w:color="auto"/>
            </w:tcBorders>
            <w:vAlign w:val="bottom"/>
          </w:tcPr>
          <w:p w14:paraId="4B0F4059"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ru-RU"/>
              </w:rPr>
            </w:pPr>
          </w:p>
        </w:tc>
        <w:tc>
          <w:tcPr>
            <w:tcW w:w="769" w:type="pct"/>
            <w:tcBorders>
              <w:bottom w:val="single" w:sz="12" w:space="0" w:color="auto"/>
            </w:tcBorders>
            <w:vAlign w:val="bottom"/>
          </w:tcPr>
          <w:p w14:paraId="232473B2"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ru-RU"/>
              </w:rPr>
            </w:pPr>
          </w:p>
        </w:tc>
        <w:tc>
          <w:tcPr>
            <w:tcW w:w="768" w:type="pct"/>
            <w:tcBorders>
              <w:bottom w:val="single" w:sz="12" w:space="0" w:color="auto"/>
            </w:tcBorders>
            <w:vAlign w:val="bottom"/>
          </w:tcPr>
          <w:p w14:paraId="48773394"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ru-RU"/>
              </w:rPr>
            </w:pPr>
          </w:p>
        </w:tc>
      </w:tr>
    </w:tbl>
    <w:p w14:paraId="1CCC85FE" w14:textId="77777777" w:rsidR="00841E96" w:rsidRPr="00A96E70" w:rsidRDefault="00841E96" w:rsidP="00841E96">
      <w:pPr>
        <w:pStyle w:val="ABC-paragrahinNotes"/>
        <w:widowControl w:val="0"/>
        <w:spacing w:before="240"/>
        <w:rPr>
          <w:rFonts w:ascii="Arial" w:hAnsi="Arial" w:cs="Arial"/>
          <w:sz w:val="18"/>
          <w:szCs w:val="18"/>
        </w:rPr>
      </w:pPr>
      <w:r w:rsidRPr="00A96E70">
        <w:rPr>
          <w:rFonts w:ascii="Arial" w:hAnsi="Arial" w:cs="Arial"/>
          <w:sz w:val="18"/>
          <w:szCs w:val="18"/>
        </w:rPr>
        <w:t xml:space="preserve">Transactions with related parties without collateral. Balance sheets with related parties are not </w:t>
      </w:r>
      <w:proofErr w:type="gramStart"/>
      <w:r w:rsidRPr="00A96E70">
        <w:rPr>
          <w:rFonts w:ascii="Arial" w:hAnsi="Arial" w:cs="Arial"/>
          <w:sz w:val="18"/>
          <w:szCs w:val="18"/>
        </w:rPr>
        <w:t>credit-impaired</w:t>
      </w:r>
      <w:proofErr w:type="gramEnd"/>
      <w:r w:rsidRPr="00A96E70">
        <w:rPr>
          <w:rFonts w:ascii="Arial" w:hAnsi="Arial" w:cs="Arial"/>
          <w:sz w:val="18"/>
          <w:szCs w:val="18"/>
        </w:rPr>
        <w:t xml:space="preserve">. </w:t>
      </w:r>
    </w:p>
    <w:p w14:paraId="6D3D20F6" w14:textId="77777777" w:rsidR="00841E96" w:rsidRPr="00A96E70" w:rsidRDefault="00841E96" w:rsidP="00841E96">
      <w:pPr>
        <w:pStyle w:val="ABC-paragrahinNotes"/>
        <w:widowControl w:val="0"/>
        <w:spacing w:before="240"/>
        <w:rPr>
          <w:rFonts w:ascii="Arial" w:hAnsi="Arial" w:cs="Arial"/>
          <w:sz w:val="18"/>
          <w:szCs w:val="18"/>
        </w:rPr>
      </w:pPr>
      <w:r w:rsidRPr="00A96E70">
        <w:rPr>
          <w:rFonts w:ascii="Arial" w:hAnsi="Arial" w:cs="Arial"/>
          <w:sz w:val="18"/>
          <w:szCs w:val="18"/>
        </w:rPr>
        <w:t xml:space="preserve">The aggregate </w:t>
      </w:r>
      <w:proofErr w:type="gramStart"/>
      <w:r w:rsidRPr="00A96E70">
        <w:rPr>
          <w:rFonts w:ascii="Arial" w:hAnsi="Arial" w:cs="Arial"/>
          <w:sz w:val="18"/>
          <w:szCs w:val="18"/>
        </w:rPr>
        <w:t>amount</w:t>
      </w:r>
      <w:proofErr w:type="gramEnd"/>
      <w:r w:rsidRPr="00A96E70">
        <w:rPr>
          <w:rFonts w:ascii="Arial" w:hAnsi="Arial" w:cs="Arial"/>
          <w:sz w:val="18"/>
          <w:szCs w:val="18"/>
        </w:rPr>
        <w:t xml:space="preserve"> of borrowings provided to and repaid by related parties during the year ended 31 December 2025 is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510E14B5" w14:textId="77777777" w:rsidTr="00435EBE">
        <w:trPr>
          <w:tblHeader/>
        </w:trPr>
        <w:tc>
          <w:tcPr>
            <w:tcW w:w="2694" w:type="pct"/>
            <w:tcBorders>
              <w:bottom w:val="single" w:sz="6" w:space="0" w:color="auto"/>
            </w:tcBorders>
            <w:vAlign w:val="bottom"/>
          </w:tcPr>
          <w:p w14:paraId="5D266657" w14:textId="77777777" w:rsidR="00841E96" w:rsidRPr="00A96E70" w:rsidRDefault="00841E96" w:rsidP="00435EBE">
            <w:pPr>
              <w:pStyle w:val="RRthousands"/>
              <w:ind w:left="144"/>
              <w:rPr>
                <w:sz w:val="15"/>
                <w:szCs w:val="15"/>
                <w:lang w:val="en-US"/>
              </w:rPr>
            </w:pPr>
            <w:r w:rsidRPr="00A96E70">
              <w:rPr>
                <w:rFonts w:eastAsia="Arial"/>
                <w:sz w:val="15"/>
                <w:szCs w:val="15"/>
              </w:rPr>
              <w:t xml:space="preserve">In thousands of </w:t>
            </w:r>
            <w:proofErr w:type="gramStart"/>
            <w:r w:rsidRPr="00A96E70">
              <w:rPr>
                <w:rFonts w:eastAsia="Arial"/>
                <w:sz w:val="15"/>
                <w:szCs w:val="15"/>
              </w:rPr>
              <w:t>Kazakhstani</w:t>
            </w:r>
            <w:proofErr w:type="gramEnd"/>
            <w:r w:rsidRPr="00A96E70">
              <w:rPr>
                <w:rFonts w:eastAsia="Arial"/>
                <w:sz w:val="15"/>
                <w:szCs w:val="15"/>
              </w:rPr>
              <w:t xml:space="preserve"> Tenge</w:t>
            </w:r>
          </w:p>
        </w:tc>
        <w:tc>
          <w:tcPr>
            <w:tcW w:w="769" w:type="pct"/>
            <w:tcBorders>
              <w:bottom w:val="single" w:sz="6" w:space="0" w:color="auto"/>
            </w:tcBorders>
            <w:vAlign w:val="bottom"/>
          </w:tcPr>
          <w:p w14:paraId="253103E1"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ru-RU"/>
              </w:rPr>
            </w:pPr>
            <w:r w:rsidRPr="00A96E70">
              <w:rPr>
                <w:rFonts w:eastAsia="Arial" w:cs="Arial"/>
                <w:b/>
                <w:sz w:val="17"/>
                <w:szCs w:val="17"/>
              </w:rPr>
              <w:t>Sole Shareholder</w:t>
            </w:r>
          </w:p>
        </w:tc>
        <w:tc>
          <w:tcPr>
            <w:tcW w:w="769" w:type="pct"/>
            <w:tcBorders>
              <w:bottom w:val="single" w:sz="6" w:space="0" w:color="auto"/>
            </w:tcBorders>
            <w:vAlign w:val="bottom"/>
          </w:tcPr>
          <w:p w14:paraId="646E9445"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en-US"/>
              </w:rPr>
            </w:pPr>
            <w:r w:rsidRPr="00A96E70">
              <w:rPr>
                <w:rFonts w:eastAsia="Arial" w:cs="Arial"/>
                <w:b/>
                <w:sz w:val="17"/>
                <w:szCs w:val="17"/>
              </w:rPr>
              <w:t>Companies under the control of the Shareholder</w:t>
            </w:r>
          </w:p>
        </w:tc>
        <w:tc>
          <w:tcPr>
            <w:tcW w:w="768" w:type="pct"/>
            <w:tcBorders>
              <w:bottom w:val="single" w:sz="6" w:space="0" w:color="auto"/>
            </w:tcBorders>
            <w:vAlign w:val="bottom"/>
          </w:tcPr>
          <w:p w14:paraId="013B0A7D"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 parties</w:t>
            </w:r>
          </w:p>
        </w:tc>
      </w:tr>
      <w:tr w:rsidR="00841E96" w:rsidRPr="00A96E70" w14:paraId="3E0D8E69" w14:textId="77777777" w:rsidTr="00435EBE">
        <w:trPr>
          <w:tblHeader/>
        </w:trPr>
        <w:tc>
          <w:tcPr>
            <w:tcW w:w="2694" w:type="pct"/>
            <w:tcBorders>
              <w:top w:val="single" w:sz="6" w:space="0" w:color="auto"/>
            </w:tcBorders>
            <w:vAlign w:val="bottom"/>
          </w:tcPr>
          <w:p w14:paraId="243D3F8B"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5CBB89FE"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9" w:type="pct"/>
            <w:tcBorders>
              <w:top w:val="single" w:sz="6" w:space="0" w:color="auto"/>
            </w:tcBorders>
            <w:vAlign w:val="bottom"/>
          </w:tcPr>
          <w:p w14:paraId="21A9AE97"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8" w:type="pct"/>
            <w:tcBorders>
              <w:top w:val="single" w:sz="6" w:space="0" w:color="auto"/>
            </w:tcBorders>
            <w:vAlign w:val="bottom"/>
          </w:tcPr>
          <w:p w14:paraId="059B9E1E" w14:textId="77777777" w:rsidR="00841E96" w:rsidRPr="00A96E70" w:rsidRDefault="00841E96" w:rsidP="00435EBE">
            <w:pPr>
              <w:pStyle w:val="Tablenumbers1"/>
              <w:tabs>
                <w:tab w:val="clear" w:pos="1503"/>
                <w:tab w:val="decimal" w:pos="1286"/>
              </w:tabs>
              <w:ind w:right="-58"/>
              <w:rPr>
                <w:rFonts w:cs="Arial"/>
                <w:sz w:val="17"/>
                <w:szCs w:val="17"/>
                <w:lang w:val="ru-RU"/>
              </w:rPr>
            </w:pPr>
          </w:p>
        </w:tc>
      </w:tr>
      <w:tr w:rsidR="00841E96" w:rsidRPr="00A96E70" w14:paraId="1FF7C353" w14:textId="77777777" w:rsidTr="00435EBE">
        <w:tc>
          <w:tcPr>
            <w:tcW w:w="2694" w:type="pct"/>
          </w:tcPr>
          <w:p w14:paraId="291D1DC0"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Amount of loans provided to related parties during the year</w:t>
            </w:r>
          </w:p>
        </w:tc>
        <w:tc>
          <w:tcPr>
            <w:tcW w:w="769" w:type="pct"/>
            <w:vAlign w:val="bottom"/>
          </w:tcPr>
          <w:p w14:paraId="5D0B0CCA"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0BF68A83"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0C2C7100"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14,069,062</w:t>
            </w:r>
          </w:p>
        </w:tc>
      </w:tr>
      <w:tr w:rsidR="00841E96" w:rsidRPr="00A96E70" w14:paraId="61731649" w14:textId="77777777" w:rsidTr="00435EBE">
        <w:tc>
          <w:tcPr>
            <w:tcW w:w="2694" w:type="pct"/>
          </w:tcPr>
          <w:p w14:paraId="7F0D1513"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Amount of loans repaid by related parties during the year</w:t>
            </w:r>
          </w:p>
        </w:tc>
        <w:tc>
          <w:tcPr>
            <w:tcW w:w="769" w:type="pct"/>
            <w:vAlign w:val="bottom"/>
          </w:tcPr>
          <w:p w14:paraId="33EE7682"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5E4535C3"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8" w:type="pct"/>
            <w:vAlign w:val="bottom"/>
          </w:tcPr>
          <w:p w14:paraId="202C6032"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1,969,938</w:t>
            </w:r>
          </w:p>
        </w:tc>
      </w:tr>
      <w:tr w:rsidR="00841E96" w:rsidRPr="00A96E70" w14:paraId="4013EE08" w14:textId="77777777" w:rsidTr="00435EBE">
        <w:tc>
          <w:tcPr>
            <w:tcW w:w="2694" w:type="pct"/>
            <w:tcBorders>
              <w:bottom w:val="single" w:sz="12" w:space="0" w:color="auto"/>
            </w:tcBorders>
            <w:vAlign w:val="bottom"/>
          </w:tcPr>
          <w:p w14:paraId="172ACA3C" w14:textId="77777777" w:rsidR="00841E96" w:rsidRPr="00A96E70" w:rsidRDefault="00841E96" w:rsidP="00435EBE">
            <w:pPr>
              <w:pStyle w:val="Tabletext"/>
              <w:spacing w:line="80" w:lineRule="exact"/>
              <w:ind w:left="144" w:hanging="86"/>
              <w:rPr>
                <w:rFonts w:ascii="Arial" w:hAnsi="Arial" w:cs="Arial"/>
                <w:b/>
                <w:sz w:val="17"/>
                <w:szCs w:val="17"/>
                <w:lang w:val="en-US"/>
              </w:rPr>
            </w:pPr>
          </w:p>
        </w:tc>
        <w:tc>
          <w:tcPr>
            <w:tcW w:w="769" w:type="pct"/>
            <w:tcBorders>
              <w:bottom w:val="single" w:sz="12" w:space="0" w:color="auto"/>
            </w:tcBorders>
            <w:vAlign w:val="bottom"/>
          </w:tcPr>
          <w:p w14:paraId="5F9D1FDC"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en-US"/>
              </w:rPr>
            </w:pPr>
          </w:p>
        </w:tc>
        <w:tc>
          <w:tcPr>
            <w:tcW w:w="769" w:type="pct"/>
            <w:tcBorders>
              <w:bottom w:val="single" w:sz="12" w:space="0" w:color="auto"/>
            </w:tcBorders>
            <w:vAlign w:val="bottom"/>
          </w:tcPr>
          <w:p w14:paraId="29DC2060"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en-US"/>
              </w:rPr>
            </w:pPr>
          </w:p>
        </w:tc>
        <w:tc>
          <w:tcPr>
            <w:tcW w:w="768" w:type="pct"/>
            <w:tcBorders>
              <w:bottom w:val="single" w:sz="12" w:space="0" w:color="auto"/>
            </w:tcBorders>
            <w:vAlign w:val="bottom"/>
          </w:tcPr>
          <w:p w14:paraId="7CD2DA76"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en-US"/>
              </w:rPr>
            </w:pPr>
          </w:p>
        </w:tc>
      </w:tr>
    </w:tbl>
    <w:p w14:paraId="579F8AD6" w14:textId="77777777" w:rsidR="00841E96" w:rsidRPr="00A96E70" w:rsidRDefault="00841E96" w:rsidP="00841E96">
      <w:pPr>
        <w:pStyle w:val="ABC-paragrahinNotes"/>
        <w:spacing w:before="240"/>
        <w:rPr>
          <w:rFonts w:ascii="Arial" w:hAnsi="Arial" w:cs="Arial"/>
          <w:sz w:val="18"/>
          <w:szCs w:val="18"/>
        </w:rPr>
      </w:pPr>
      <w:r w:rsidRPr="00A96E70">
        <w:rPr>
          <w:rFonts w:ascii="Arial" w:hAnsi="Arial" w:cs="Arial"/>
          <w:sz w:val="18"/>
          <w:szCs w:val="18"/>
        </w:rPr>
        <w:t xml:space="preserve">The aggregate </w:t>
      </w:r>
      <w:proofErr w:type="gramStart"/>
      <w:r w:rsidRPr="00A96E70">
        <w:rPr>
          <w:rFonts w:ascii="Arial" w:hAnsi="Arial" w:cs="Arial"/>
          <w:sz w:val="18"/>
          <w:szCs w:val="18"/>
        </w:rPr>
        <w:t>amount</w:t>
      </w:r>
      <w:proofErr w:type="gramEnd"/>
      <w:r w:rsidRPr="00A96E70">
        <w:rPr>
          <w:rFonts w:ascii="Arial" w:hAnsi="Arial" w:cs="Arial"/>
          <w:sz w:val="18"/>
          <w:szCs w:val="18"/>
        </w:rPr>
        <w:t xml:space="preserve"> of borrowings provided to and repaid by related parties during the year ended 31 December 2024 is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08027DBA" w14:textId="77777777" w:rsidTr="00435EBE">
        <w:trPr>
          <w:tblHeader/>
        </w:trPr>
        <w:tc>
          <w:tcPr>
            <w:tcW w:w="2694" w:type="pct"/>
            <w:tcBorders>
              <w:bottom w:val="single" w:sz="6" w:space="0" w:color="auto"/>
            </w:tcBorders>
            <w:vAlign w:val="bottom"/>
          </w:tcPr>
          <w:p w14:paraId="1E9E1D18" w14:textId="77777777" w:rsidR="00841E96" w:rsidRPr="00A96E70" w:rsidRDefault="00841E96" w:rsidP="00435EBE">
            <w:pPr>
              <w:pStyle w:val="RRthousands"/>
              <w:ind w:left="144"/>
              <w:rPr>
                <w:sz w:val="15"/>
                <w:szCs w:val="15"/>
                <w:lang w:val="en-US"/>
              </w:rPr>
            </w:pPr>
            <w:r w:rsidRPr="00A96E70">
              <w:rPr>
                <w:rFonts w:eastAsia="Arial"/>
                <w:sz w:val="15"/>
                <w:szCs w:val="15"/>
              </w:rPr>
              <w:t xml:space="preserve">In thousands of </w:t>
            </w:r>
            <w:proofErr w:type="gramStart"/>
            <w:r w:rsidRPr="00A96E70">
              <w:rPr>
                <w:rFonts w:eastAsia="Arial"/>
                <w:sz w:val="15"/>
                <w:szCs w:val="15"/>
              </w:rPr>
              <w:t>Kazakhstani</w:t>
            </w:r>
            <w:proofErr w:type="gramEnd"/>
            <w:r w:rsidRPr="00A96E70">
              <w:rPr>
                <w:rFonts w:eastAsia="Arial"/>
                <w:sz w:val="15"/>
                <w:szCs w:val="15"/>
              </w:rPr>
              <w:t xml:space="preserve"> Tenge</w:t>
            </w:r>
          </w:p>
        </w:tc>
        <w:tc>
          <w:tcPr>
            <w:tcW w:w="769" w:type="pct"/>
            <w:tcBorders>
              <w:bottom w:val="single" w:sz="6" w:space="0" w:color="auto"/>
            </w:tcBorders>
            <w:vAlign w:val="bottom"/>
          </w:tcPr>
          <w:p w14:paraId="32CEE408"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ru-RU"/>
              </w:rPr>
            </w:pPr>
            <w:r w:rsidRPr="00A96E70">
              <w:rPr>
                <w:rFonts w:eastAsia="Arial" w:cs="Arial"/>
                <w:b/>
                <w:sz w:val="17"/>
                <w:szCs w:val="17"/>
              </w:rPr>
              <w:t>Sole Shareholder</w:t>
            </w:r>
          </w:p>
        </w:tc>
        <w:tc>
          <w:tcPr>
            <w:tcW w:w="769" w:type="pct"/>
            <w:tcBorders>
              <w:bottom w:val="single" w:sz="6" w:space="0" w:color="auto"/>
            </w:tcBorders>
            <w:vAlign w:val="bottom"/>
          </w:tcPr>
          <w:p w14:paraId="460ED73B"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en-US"/>
              </w:rPr>
            </w:pPr>
            <w:r w:rsidRPr="00A96E70">
              <w:rPr>
                <w:rFonts w:eastAsia="Arial" w:cs="Arial"/>
                <w:b/>
                <w:sz w:val="17"/>
                <w:szCs w:val="17"/>
              </w:rPr>
              <w:t>Companies under the control of the Shareholder</w:t>
            </w:r>
          </w:p>
        </w:tc>
        <w:tc>
          <w:tcPr>
            <w:tcW w:w="768" w:type="pct"/>
            <w:tcBorders>
              <w:bottom w:val="single" w:sz="6" w:space="0" w:color="auto"/>
            </w:tcBorders>
            <w:vAlign w:val="bottom"/>
          </w:tcPr>
          <w:p w14:paraId="4263C17C"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 parties</w:t>
            </w:r>
          </w:p>
        </w:tc>
      </w:tr>
      <w:tr w:rsidR="00841E96" w:rsidRPr="00A96E70" w14:paraId="6A3CC4FD" w14:textId="77777777" w:rsidTr="00435EBE">
        <w:trPr>
          <w:tblHeader/>
        </w:trPr>
        <w:tc>
          <w:tcPr>
            <w:tcW w:w="2694" w:type="pct"/>
            <w:tcBorders>
              <w:top w:val="single" w:sz="6" w:space="0" w:color="auto"/>
            </w:tcBorders>
            <w:vAlign w:val="bottom"/>
          </w:tcPr>
          <w:p w14:paraId="629E0D94"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647BCBC4"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9" w:type="pct"/>
            <w:tcBorders>
              <w:top w:val="single" w:sz="6" w:space="0" w:color="auto"/>
            </w:tcBorders>
            <w:vAlign w:val="bottom"/>
          </w:tcPr>
          <w:p w14:paraId="7C4518B5"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8" w:type="pct"/>
            <w:tcBorders>
              <w:top w:val="single" w:sz="6" w:space="0" w:color="auto"/>
            </w:tcBorders>
            <w:vAlign w:val="bottom"/>
          </w:tcPr>
          <w:p w14:paraId="01D1D749" w14:textId="77777777" w:rsidR="00841E96" w:rsidRPr="00A96E70" w:rsidRDefault="00841E96" w:rsidP="00435EBE">
            <w:pPr>
              <w:pStyle w:val="Tablenumbers1"/>
              <w:tabs>
                <w:tab w:val="clear" w:pos="1503"/>
                <w:tab w:val="decimal" w:pos="1286"/>
              </w:tabs>
              <w:ind w:right="-58"/>
              <w:rPr>
                <w:rFonts w:cs="Arial"/>
                <w:sz w:val="17"/>
                <w:szCs w:val="17"/>
                <w:lang w:val="ru-RU"/>
              </w:rPr>
            </w:pPr>
          </w:p>
        </w:tc>
      </w:tr>
      <w:tr w:rsidR="00841E96" w:rsidRPr="00A96E70" w14:paraId="78A721D7" w14:textId="77777777" w:rsidTr="00435EBE">
        <w:tc>
          <w:tcPr>
            <w:tcW w:w="2694" w:type="pct"/>
          </w:tcPr>
          <w:p w14:paraId="385E03F7"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Amount of loans provided to related parties during the year</w:t>
            </w:r>
          </w:p>
        </w:tc>
        <w:tc>
          <w:tcPr>
            <w:tcW w:w="769" w:type="pct"/>
            <w:vAlign w:val="bottom"/>
          </w:tcPr>
          <w:p w14:paraId="09CAF459"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4A0CB719"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64D91FD5"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8,501,373</w:t>
            </w:r>
          </w:p>
        </w:tc>
      </w:tr>
      <w:tr w:rsidR="00841E96" w:rsidRPr="00A96E70" w14:paraId="40BAD2AB" w14:textId="77777777" w:rsidTr="00435EBE">
        <w:tc>
          <w:tcPr>
            <w:tcW w:w="2694" w:type="pct"/>
          </w:tcPr>
          <w:p w14:paraId="3ECA31C9" w14:textId="77777777" w:rsidR="00841E96" w:rsidRPr="00A96E70" w:rsidRDefault="00841E96" w:rsidP="00435EBE">
            <w:pPr>
              <w:pStyle w:val="Tabletext"/>
              <w:ind w:left="144" w:hanging="86"/>
              <w:rPr>
                <w:rFonts w:ascii="Arial" w:hAnsi="Arial" w:cs="Arial"/>
                <w:sz w:val="17"/>
                <w:szCs w:val="17"/>
                <w:lang w:val="en-US"/>
              </w:rPr>
            </w:pPr>
            <w:r w:rsidRPr="00A96E70">
              <w:rPr>
                <w:rFonts w:ascii="Arial" w:eastAsia="Arial" w:hAnsi="Arial" w:cs="Arial"/>
                <w:sz w:val="17"/>
                <w:szCs w:val="17"/>
              </w:rPr>
              <w:t>Amount of loans repaid by related parties during the year</w:t>
            </w:r>
          </w:p>
        </w:tc>
        <w:tc>
          <w:tcPr>
            <w:tcW w:w="769" w:type="pct"/>
            <w:vAlign w:val="bottom"/>
          </w:tcPr>
          <w:p w14:paraId="6DE4CF72"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9" w:type="pct"/>
            <w:vAlign w:val="bottom"/>
          </w:tcPr>
          <w:p w14:paraId="7DF74A09"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w:t>
            </w:r>
          </w:p>
        </w:tc>
        <w:tc>
          <w:tcPr>
            <w:tcW w:w="768" w:type="pct"/>
            <w:vAlign w:val="bottom"/>
          </w:tcPr>
          <w:p w14:paraId="12E044C4" w14:textId="77777777" w:rsidR="00841E96" w:rsidRPr="00A96E70" w:rsidRDefault="00841E96" w:rsidP="00435EBE">
            <w:pPr>
              <w:pStyle w:val="Tablenumbers1"/>
              <w:tabs>
                <w:tab w:val="clear" w:pos="1503"/>
                <w:tab w:val="decimal" w:pos="1286"/>
              </w:tabs>
              <w:ind w:right="-58"/>
              <w:rPr>
                <w:rFonts w:cs="Arial"/>
                <w:sz w:val="17"/>
                <w:szCs w:val="17"/>
                <w:lang w:val="ru-RU"/>
              </w:rPr>
            </w:pPr>
            <w:r w:rsidRPr="00A96E70">
              <w:rPr>
                <w:rFonts w:cs="Arial"/>
                <w:sz w:val="17"/>
                <w:szCs w:val="17"/>
                <w:lang w:val="ru-RU"/>
              </w:rPr>
              <w:t>1,363,690</w:t>
            </w:r>
          </w:p>
        </w:tc>
      </w:tr>
      <w:tr w:rsidR="00841E96" w:rsidRPr="00A96E70" w14:paraId="6C5B7D32" w14:textId="77777777" w:rsidTr="00435EBE">
        <w:tc>
          <w:tcPr>
            <w:tcW w:w="2694" w:type="pct"/>
            <w:tcBorders>
              <w:bottom w:val="single" w:sz="12" w:space="0" w:color="auto"/>
            </w:tcBorders>
            <w:vAlign w:val="bottom"/>
          </w:tcPr>
          <w:p w14:paraId="5A30BE30" w14:textId="77777777" w:rsidR="00841E96" w:rsidRPr="00A96E70" w:rsidRDefault="00841E96" w:rsidP="00435EBE">
            <w:pPr>
              <w:pStyle w:val="Tabletext"/>
              <w:spacing w:line="80" w:lineRule="exact"/>
              <w:ind w:left="144" w:hanging="86"/>
              <w:rPr>
                <w:rFonts w:ascii="Arial" w:hAnsi="Arial" w:cs="Arial"/>
                <w:b/>
                <w:sz w:val="17"/>
                <w:szCs w:val="17"/>
                <w:lang w:val="ru-RU"/>
              </w:rPr>
            </w:pPr>
          </w:p>
        </w:tc>
        <w:tc>
          <w:tcPr>
            <w:tcW w:w="769" w:type="pct"/>
            <w:tcBorders>
              <w:bottom w:val="single" w:sz="12" w:space="0" w:color="auto"/>
            </w:tcBorders>
            <w:vAlign w:val="bottom"/>
          </w:tcPr>
          <w:p w14:paraId="1AFD3000"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ru-RU"/>
              </w:rPr>
            </w:pPr>
          </w:p>
        </w:tc>
        <w:tc>
          <w:tcPr>
            <w:tcW w:w="769" w:type="pct"/>
            <w:tcBorders>
              <w:bottom w:val="single" w:sz="12" w:space="0" w:color="auto"/>
            </w:tcBorders>
            <w:vAlign w:val="bottom"/>
          </w:tcPr>
          <w:p w14:paraId="7E272D70"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ru-RU"/>
              </w:rPr>
            </w:pPr>
          </w:p>
        </w:tc>
        <w:tc>
          <w:tcPr>
            <w:tcW w:w="768" w:type="pct"/>
            <w:tcBorders>
              <w:bottom w:val="single" w:sz="12" w:space="0" w:color="auto"/>
            </w:tcBorders>
            <w:vAlign w:val="bottom"/>
          </w:tcPr>
          <w:p w14:paraId="40071FCB"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ru-RU"/>
              </w:rPr>
            </w:pPr>
          </w:p>
        </w:tc>
      </w:tr>
    </w:tbl>
    <w:p w14:paraId="0CDEC7D3" w14:textId="77777777" w:rsidR="00841E96" w:rsidRPr="00A96E70" w:rsidRDefault="00841E96" w:rsidP="00841E96">
      <w:pPr>
        <w:pStyle w:val="ABC-paragrahinNotes"/>
        <w:widowControl w:val="0"/>
        <w:spacing w:before="240"/>
        <w:rPr>
          <w:rFonts w:ascii="Arial" w:hAnsi="Arial" w:cs="Arial"/>
          <w:sz w:val="18"/>
          <w:szCs w:val="18"/>
        </w:rPr>
      </w:pPr>
      <w:r w:rsidRPr="00A96E70">
        <w:rPr>
          <w:rFonts w:ascii="Arial" w:hAnsi="Arial" w:cs="Arial"/>
          <w:sz w:val="18"/>
          <w:szCs w:val="18"/>
        </w:rPr>
        <w:t xml:space="preserve">The aggregate </w:t>
      </w:r>
      <w:proofErr w:type="gramStart"/>
      <w:r w:rsidRPr="00A96E70">
        <w:rPr>
          <w:rFonts w:ascii="Arial" w:hAnsi="Arial" w:cs="Arial"/>
          <w:sz w:val="18"/>
          <w:szCs w:val="18"/>
        </w:rPr>
        <w:t>amount</w:t>
      </w:r>
      <w:proofErr w:type="gramEnd"/>
      <w:r w:rsidRPr="00A96E70">
        <w:rPr>
          <w:rFonts w:ascii="Arial" w:hAnsi="Arial" w:cs="Arial"/>
          <w:sz w:val="18"/>
          <w:szCs w:val="18"/>
        </w:rPr>
        <w:t xml:space="preserve"> of financial guarantees issued to related parties as </w:t>
      </w:r>
      <w:proofErr w:type="gramStart"/>
      <w:r w:rsidRPr="00A96E70">
        <w:rPr>
          <w:rFonts w:ascii="Arial" w:hAnsi="Arial" w:cs="Arial"/>
          <w:sz w:val="18"/>
          <w:szCs w:val="18"/>
        </w:rPr>
        <w:t>at</w:t>
      </w:r>
      <w:proofErr w:type="gramEnd"/>
      <w:r w:rsidRPr="00A96E70">
        <w:rPr>
          <w:rFonts w:ascii="Arial" w:hAnsi="Arial" w:cs="Arial"/>
          <w:sz w:val="18"/>
          <w:szCs w:val="18"/>
        </w:rPr>
        <w:t xml:space="preserve"> 31 December 2025 and 2024 is as follows:</w:t>
      </w:r>
    </w:p>
    <w:tbl>
      <w:tblPr>
        <w:tblW w:w="5000" w:type="pct"/>
        <w:tblLayout w:type="fixed"/>
        <w:tblCellMar>
          <w:left w:w="56" w:type="dxa"/>
          <w:right w:w="56" w:type="dxa"/>
        </w:tblCellMar>
        <w:tblLook w:val="0000" w:firstRow="0" w:lastRow="0" w:firstColumn="0" w:lastColumn="0" w:noHBand="0" w:noVBand="0"/>
      </w:tblPr>
      <w:tblGrid>
        <w:gridCol w:w="5043"/>
        <w:gridCol w:w="1439"/>
        <w:gridCol w:w="1439"/>
        <w:gridCol w:w="1437"/>
      </w:tblGrid>
      <w:tr w:rsidR="00841E96" w:rsidRPr="00A96E70" w14:paraId="169AD628" w14:textId="77777777" w:rsidTr="00435EBE">
        <w:trPr>
          <w:tblHeader/>
        </w:trPr>
        <w:tc>
          <w:tcPr>
            <w:tcW w:w="2694" w:type="pct"/>
            <w:tcBorders>
              <w:bottom w:val="single" w:sz="6" w:space="0" w:color="auto"/>
            </w:tcBorders>
            <w:vAlign w:val="bottom"/>
          </w:tcPr>
          <w:p w14:paraId="59A4A96A" w14:textId="77777777" w:rsidR="00841E96" w:rsidRPr="00A96E70" w:rsidRDefault="00841E96" w:rsidP="00435EBE">
            <w:pPr>
              <w:pStyle w:val="RRthousands"/>
              <w:ind w:left="144"/>
              <w:rPr>
                <w:sz w:val="15"/>
                <w:szCs w:val="15"/>
                <w:lang w:val="en-US"/>
              </w:rPr>
            </w:pPr>
            <w:r w:rsidRPr="00A96E70">
              <w:rPr>
                <w:rFonts w:eastAsia="Arial"/>
                <w:sz w:val="15"/>
                <w:szCs w:val="15"/>
              </w:rPr>
              <w:t xml:space="preserve">In thousands of </w:t>
            </w:r>
            <w:proofErr w:type="gramStart"/>
            <w:r w:rsidRPr="00A96E70">
              <w:rPr>
                <w:rFonts w:eastAsia="Arial"/>
                <w:sz w:val="15"/>
                <w:szCs w:val="15"/>
              </w:rPr>
              <w:t>Kazakhstani</w:t>
            </w:r>
            <w:proofErr w:type="gramEnd"/>
            <w:r w:rsidRPr="00A96E70">
              <w:rPr>
                <w:rFonts w:eastAsia="Arial"/>
                <w:sz w:val="15"/>
                <w:szCs w:val="15"/>
              </w:rPr>
              <w:t xml:space="preserve"> Tenge</w:t>
            </w:r>
          </w:p>
        </w:tc>
        <w:tc>
          <w:tcPr>
            <w:tcW w:w="769" w:type="pct"/>
            <w:tcBorders>
              <w:bottom w:val="single" w:sz="6" w:space="0" w:color="auto"/>
            </w:tcBorders>
            <w:vAlign w:val="bottom"/>
          </w:tcPr>
          <w:p w14:paraId="1D043774"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ru-RU"/>
              </w:rPr>
            </w:pPr>
            <w:r w:rsidRPr="00A96E70">
              <w:rPr>
                <w:rFonts w:eastAsia="Arial" w:cs="Arial"/>
                <w:b/>
                <w:sz w:val="17"/>
                <w:szCs w:val="17"/>
              </w:rPr>
              <w:t>Sole Shareholder</w:t>
            </w:r>
          </w:p>
        </w:tc>
        <w:tc>
          <w:tcPr>
            <w:tcW w:w="769" w:type="pct"/>
            <w:tcBorders>
              <w:bottom w:val="single" w:sz="6" w:space="0" w:color="auto"/>
            </w:tcBorders>
            <w:vAlign w:val="bottom"/>
          </w:tcPr>
          <w:p w14:paraId="45D01EDA" w14:textId="77777777" w:rsidR="00841E96" w:rsidRPr="00A96E70" w:rsidDel="00704AF9" w:rsidRDefault="00841E96" w:rsidP="00435EBE">
            <w:pPr>
              <w:pBdr>
                <w:top w:val="nil"/>
                <w:left w:val="nil"/>
                <w:bottom w:val="nil"/>
                <w:right w:val="nil"/>
                <w:between w:val="nil"/>
              </w:pBdr>
              <w:ind w:right="58"/>
              <w:jc w:val="right"/>
              <w:rPr>
                <w:rFonts w:cs="Arial"/>
                <w:b/>
                <w:sz w:val="17"/>
                <w:szCs w:val="17"/>
                <w:lang w:val="en-US"/>
              </w:rPr>
            </w:pPr>
            <w:r w:rsidRPr="00A96E70">
              <w:rPr>
                <w:rFonts w:eastAsia="Arial" w:cs="Arial"/>
                <w:b/>
                <w:sz w:val="17"/>
                <w:szCs w:val="17"/>
              </w:rPr>
              <w:t>Companies under the control of the Shareholder</w:t>
            </w:r>
          </w:p>
        </w:tc>
        <w:tc>
          <w:tcPr>
            <w:tcW w:w="768" w:type="pct"/>
            <w:tcBorders>
              <w:bottom w:val="single" w:sz="6" w:space="0" w:color="auto"/>
            </w:tcBorders>
            <w:vAlign w:val="bottom"/>
          </w:tcPr>
          <w:p w14:paraId="5C3C767F" w14:textId="77777777" w:rsidR="00841E96" w:rsidRPr="00A96E70" w:rsidRDefault="00841E96" w:rsidP="00435EBE">
            <w:pPr>
              <w:pStyle w:val="Columnheader"/>
              <w:tabs>
                <w:tab w:val="clear" w:pos="1503"/>
              </w:tabs>
              <w:spacing w:line="240" w:lineRule="auto"/>
              <w:ind w:right="57"/>
              <w:jc w:val="right"/>
              <w:rPr>
                <w:rFonts w:ascii="Arial" w:hAnsi="Arial" w:cs="Arial"/>
                <w:sz w:val="17"/>
                <w:szCs w:val="17"/>
                <w:lang w:val="ru-RU"/>
              </w:rPr>
            </w:pPr>
            <w:r w:rsidRPr="00A96E70">
              <w:rPr>
                <w:rFonts w:ascii="Arial" w:eastAsia="Arial" w:hAnsi="Arial" w:cs="Arial"/>
                <w:sz w:val="17"/>
                <w:szCs w:val="17"/>
              </w:rPr>
              <w:t>Other related parties</w:t>
            </w:r>
          </w:p>
        </w:tc>
      </w:tr>
      <w:tr w:rsidR="00841E96" w:rsidRPr="00A96E70" w14:paraId="1BC4A3D5" w14:textId="77777777" w:rsidTr="00435EBE">
        <w:trPr>
          <w:tblHeader/>
        </w:trPr>
        <w:tc>
          <w:tcPr>
            <w:tcW w:w="2694" w:type="pct"/>
            <w:tcBorders>
              <w:top w:val="single" w:sz="6" w:space="0" w:color="auto"/>
            </w:tcBorders>
            <w:vAlign w:val="bottom"/>
          </w:tcPr>
          <w:p w14:paraId="4D168536" w14:textId="77777777" w:rsidR="00841E96" w:rsidRPr="00A96E70" w:rsidRDefault="00841E96" w:rsidP="00435EBE">
            <w:pPr>
              <w:keepLines/>
              <w:ind w:left="144" w:hanging="86"/>
              <w:rPr>
                <w:rFonts w:cs="Arial"/>
                <w:sz w:val="17"/>
                <w:szCs w:val="17"/>
                <w:lang w:val="ru-RU"/>
              </w:rPr>
            </w:pPr>
          </w:p>
        </w:tc>
        <w:tc>
          <w:tcPr>
            <w:tcW w:w="769" w:type="pct"/>
            <w:tcBorders>
              <w:top w:val="single" w:sz="6" w:space="0" w:color="auto"/>
            </w:tcBorders>
            <w:vAlign w:val="bottom"/>
          </w:tcPr>
          <w:p w14:paraId="740149CC"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9" w:type="pct"/>
            <w:tcBorders>
              <w:top w:val="single" w:sz="6" w:space="0" w:color="auto"/>
            </w:tcBorders>
            <w:vAlign w:val="bottom"/>
          </w:tcPr>
          <w:p w14:paraId="70790780" w14:textId="77777777" w:rsidR="00841E96" w:rsidRPr="00A96E70" w:rsidRDefault="00841E96" w:rsidP="00435EBE">
            <w:pPr>
              <w:pStyle w:val="Tablenumbers1"/>
              <w:tabs>
                <w:tab w:val="clear" w:pos="1503"/>
                <w:tab w:val="decimal" w:pos="1286"/>
              </w:tabs>
              <w:ind w:right="-58"/>
              <w:rPr>
                <w:rFonts w:cs="Arial"/>
                <w:sz w:val="17"/>
                <w:szCs w:val="17"/>
                <w:lang w:val="ru-RU"/>
              </w:rPr>
            </w:pPr>
          </w:p>
        </w:tc>
        <w:tc>
          <w:tcPr>
            <w:tcW w:w="768" w:type="pct"/>
            <w:tcBorders>
              <w:top w:val="single" w:sz="6" w:space="0" w:color="auto"/>
            </w:tcBorders>
            <w:vAlign w:val="bottom"/>
          </w:tcPr>
          <w:p w14:paraId="6E21A505" w14:textId="77777777" w:rsidR="00841E96" w:rsidRPr="00A96E70" w:rsidRDefault="00841E96" w:rsidP="00435EBE">
            <w:pPr>
              <w:pStyle w:val="Tablenumbers1"/>
              <w:tabs>
                <w:tab w:val="clear" w:pos="1503"/>
                <w:tab w:val="decimal" w:pos="1286"/>
              </w:tabs>
              <w:ind w:right="-58"/>
              <w:rPr>
                <w:rFonts w:cs="Arial"/>
                <w:sz w:val="17"/>
                <w:szCs w:val="17"/>
                <w:lang w:val="ru-RU"/>
              </w:rPr>
            </w:pPr>
          </w:p>
        </w:tc>
      </w:tr>
      <w:tr w:rsidR="00841E96" w:rsidRPr="00A96E70" w14:paraId="5B2C5A78" w14:textId="77777777" w:rsidTr="00435EBE">
        <w:tc>
          <w:tcPr>
            <w:tcW w:w="2694" w:type="pct"/>
          </w:tcPr>
          <w:p w14:paraId="61CDF553" w14:textId="77777777" w:rsidR="00841E96" w:rsidRPr="00A96E70" w:rsidRDefault="00841E96" w:rsidP="00435EBE">
            <w:pPr>
              <w:pStyle w:val="Tabletext"/>
              <w:ind w:left="144" w:hanging="86"/>
              <w:rPr>
                <w:rFonts w:ascii="Arial" w:hAnsi="Arial" w:cs="Arial"/>
                <w:sz w:val="17"/>
                <w:szCs w:val="17"/>
                <w:lang w:val="en-US"/>
              </w:rPr>
            </w:pPr>
            <w:proofErr w:type="gramStart"/>
            <w:r w:rsidRPr="00A96E70">
              <w:rPr>
                <w:rFonts w:ascii="Arial" w:eastAsia="Arial" w:hAnsi="Arial" w:cs="Arial"/>
                <w:sz w:val="17"/>
                <w:szCs w:val="17"/>
              </w:rPr>
              <w:t>Amount</w:t>
            </w:r>
            <w:proofErr w:type="gramEnd"/>
            <w:r w:rsidRPr="00A96E70">
              <w:rPr>
                <w:rFonts w:ascii="Arial" w:eastAsia="Arial" w:hAnsi="Arial" w:cs="Arial"/>
                <w:sz w:val="17"/>
                <w:szCs w:val="17"/>
              </w:rPr>
              <w:t xml:space="preserve"> of financial guarantees issued to related parties as of 31 December 2025</w:t>
            </w:r>
          </w:p>
        </w:tc>
        <w:tc>
          <w:tcPr>
            <w:tcW w:w="769" w:type="pct"/>
            <w:vAlign w:val="bottom"/>
          </w:tcPr>
          <w:p w14:paraId="35494DEA"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6"/>
                <w:szCs w:val="16"/>
                <w:lang w:val="ru-RU"/>
              </w:rPr>
              <w:t>-</w:t>
            </w:r>
          </w:p>
        </w:tc>
        <w:tc>
          <w:tcPr>
            <w:tcW w:w="769" w:type="pct"/>
            <w:vAlign w:val="bottom"/>
          </w:tcPr>
          <w:p w14:paraId="583EDEE7"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7"/>
                <w:szCs w:val="17"/>
                <w:lang w:val="en-US"/>
              </w:rPr>
              <w:t>112,278,749</w:t>
            </w:r>
          </w:p>
        </w:tc>
        <w:tc>
          <w:tcPr>
            <w:tcW w:w="768" w:type="pct"/>
            <w:vAlign w:val="bottom"/>
          </w:tcPr>
          <w:p w14:paraId="7EFA1609" w14:textId="77777777" w:rsidR="00841E96" w:rsidRPr="00A96E70" w:rsidRDefault="00841E96" w:rsidP="00435EBE">
            <w:pPr>
              <w:pStyle w:val="Tablenumbers1"/>
              <w:tabs>
                <w:tab w:val="clear" w:pos="1503"/>
                <w:tab w:val="decimal" w:pos="1286"/>
              </w:tabs>
              <w:ind w:right="-58"/>
              <w:rPr>
                <w:rFonts w:cs="Arial"/>
                <w:sz w:val="17"/>
                <w:szCs w:val="17"/>
              </w:rPr>
            </w:pPr>
            <w:r w:rsidRPr="00A96E70">
              <w:rPr>
                <w:rFonts w:cs="Arial"/>
                <w:sz w:val="17"/>
                <w:szCs w:val="17"/>
              </w:rPr>
              <w:t>41,509,178</w:t>
            </w:r>
          </w:p>
        </w:tc>
      </w:tr>
      <w:tr w:rsidR="00841E96" w:rsidRPr="00A96E70" w14:paraId="597F17A6" w14:textId="77777777" w:rsidTr="00435EBE">
        <w:tc>
          <w:tcPr>
            <w:tcW w:w="2694" w:type="pct"/>
          </w:tcPr>
          <w:p w14:paraId="4F978988" w14:textId="77777777" w:rsidR="00841E96" w:rsidRPr="00A96E70" w:rsidRDefault="00841E96" w:rsidP="00435EBE">
            <w:pPr>
              <w:pStyle w:val="Tabletext"/>
              <w:ind w:left="144" w:hanging="86"/>
              <w:rPr>
                <w:rFonts w:ascii="Arial" w:eastAsia="Arial" w:hAnsi="Arial" w:cs="Arial"/>
                <w:sz w:val="17"/>
                <w:szCs w:val="17"/>
              </w:rPr>
            </w:pPr>
            <w:proofErr w:type="gramStart"/>
            <w:r w:rsidRPr="00A96E70">
              <w:rPr>
                <w:rFonts w:ascii="Arial" w:eastAsia="Arial" w:hAnsi="Arial" w:cs="Arial"/>
                <w:sz w:val="17"/>
                <w:szCs w:val="17"/>
              </w:rPr>
              <w:t>Amount</w:t>
            </w:r>
            <w:proofErr w:type="gramEnd"/>
            <w:r w:rsidRPr="00A96E70">
              <w:rPr>
                <w:rFonts w:ascii="Arial" w:eastAsia="Arial" w:hAnsi="Arial" w:cs="Arial"/>
                <w:sz w:val="17"/>
                <w:szCs w:val="17"/>
              </w:rPr>
              <w:t xml:space="preserve"> of financial guarantees issued to related parties as of 31 December 2024</w:t>
            </w:r>
          </w:p>
        </w:tc>
        <w:tc>
          <w:tcPr>
            <w:tcW w:w="769" w:type="pct"/>
            <w:vAlign w:val="bottom"/>
          </w:tcPr>
          <w:p w14:paraId="0383FB61" w14:textId="77777777" w:rsidR="00841E96" w:rsidRPr="00A96E70" w:rsidRDefault="00841E96" w:rsidP="00435EBE">
            <w:pPr>
              <w:pStyle w:val="Tablenumbers1"/>
              <w:tabs>
                <w:tab w:val="clear" w:pos="1503"/>
                <w:tab w:val="decimal" w:pos="1286"/>
              </w:tabs>
              <w:ind w:right="-58"/>
              <w:rPr>
                <w:rFonts w:cs="Arial"/>
                <w:sz w:val="16"/>
                <w:szCs w:val="16"/>
                <w:lang w:val="en-US"/>
              </w:rPr>
            </w:pPr>
            <w:r w:rsidRPr="00A96E70">
              <w:rPr>
                <w:rFonts w:cs="Arial"/>
                <w:sz w:val="16"/>
                <w:szCs w:val="16"/>
                <w:lang w:val="en-US"/>
              </w:rPr>
              <w:t>-</w:t>
            </w:r>
          </w:p>
        </w:tc>
        <w:tc>
          <w:tcPr>
            <w:tcW w:w="769" w:type="pct"/>
            <w:vAlign w:val="bottom"/>
          </w:tcPr>
          <w:p w14:paraId="794F6AF6" w14:textId="77777777" w:rsidR="00841E96" w:rsidRPr="00A96E70" w:rsidRDefault="00841E96" w:rsidP="00435EBE">
            <w:pPr>
              <w:pStyle w:val="Tablenumbers1"/>
              <w:tabs>
                <w:tab w:val="clear" w:pos="1503"/>
                <w:tab w:val="decimal" w:pos="1286"/>
              </w:tabs>
              <w:ind w:right="-58"/>
              <w:rPr>
                <w:rFonts w:cs="Arial"/>
                <w:sz w:val="17"/>
                <w:szCs w:val="17"/>
                <w:lang w:val="en-US"/>
              </w:rPr>
            </w:pPr>
            <w:r w:rsidRPr="00A96E70">
              <w:rPr>
                <w:rFonts w:cs="Arial"/>
                <w:sz w:val="17"/>
                <w:szCs w:val="17"/>
                <w:lang w:val="en-US"/>
              </w:rPr>
              <w:t>17,907,988</w:t>
            </w:r>
          </w:p>
        </w:tc>
        <w:tc>
          <w:tcPr>
            <w:tcW w:w="768" w:type="pct"/>
            <w:vAlign w:val="bottom"/>
          </w:tcPr>
          <w:p w14:paraId="76C75E71" w14:textId="77777777" w:rsidR="00841E96" w:rsidRPr="00A96E70" w:rsidRDefault="00841E96" w:rsidP="00435EBE">
            <w:pPr>
              <w:pStyle w:val="Tablenumbers1"/>
              <w:tabs>
                <w:tab w:val="clear" w:pos="1503"/>
                <w:tab w:val="decimal" w:pos="1286"/>
              </w:tabs>
              <w:ind w:right="-58"/>
              <w:rPr>
                <w:rFonts w:cs="Arial"/>
                <w:sz w:val="16"/>
                <w:szCs w:val="16"/>
              </w:rPr>
            </w:pPr>
            <w:r w:rsidRPr="00A96E70">
              <w:rPr>
                <w:rFonts w:cs="Arial"/>
                <w:sz w:val="16"/>
                <w:szCs w:val="16"/>
              </w:rPr>
              <w:t>24,915,689</w:t>
            </w:r>
          </w:p>
        </w:tc>
      </w:tr>
      <w:tr w:rsidR="00841E96" w:rsidRPr="00A96E70" w14:paraId="6EC26656" w14:textId="77777777" w:rsidTr="00435EBE">
        <w:tc>
          <w:tcPr>
            <w:tcW w:w="2694" w:type="pct"/>
            <w:tcBorders>
              <w:bottom w:val="single" w:sz="12" w:space="0" w:color="auto"/>
            </w:tcBorders>
            <w:vAlign w:val="bottom"/>
          </w:tcPr>
          <w:p w14:paraId="7BBB2C38" w14:textId="77777777" w:rsidR="00841E96" w:rsidRPr="00A96E70" w:rsidRDefault="00841E96" w:rsidP="00435EBE">
            <w:pPr>
              <w:pStyle w:val="Tabletext"/>
              <w:spacing w:line="80" w:lineRule="exact"/>
              <w:ind w:left="144" w:hanging="86"/>
              <w:rPr>
                <w:rFonts w:ascii="Arial" w:hAnsi="Arial" w:cs="Arial"/>
                <w:b/>
                <w:sz w:val="17"/>
                <w:szCs w:val="17"/>
                <w:lang w:val="en-US"/>
              </w:rPr>
            </w:pPr>
          </w:p>
        </w:tc>
        <w:tc>
          <w:tcPr>
            <w:tcW w:w="769" w:type="pct"/>
            <w:tcBorders>
              <w:bottom w:val="single" w:sz="12" w:space="0" w:color="auto"/>
            </w:tcBorders>
            <w:vAlign w:val="bottom"/>
          </w:tcPr>
          <w:p w14:paraId="569C5648" w14:textId="77777777" w:rsidR="00841E96" w:rsidRPr="00A96E70" w:rsidRDefault="00841E96" w:rsidP="00435EBE">
            <w:pPr>
              <w:pStyle w:val="Tablenumbers1"/>
              <w:tabs>
                <w:tab w:val="clear" w:pos="1503"/>
                <w:tab w:val="decimal" w:pos="1166"/>
                <w:tab w:val="decimal" w:pos="1204"/>
                <w:tab w:val="decimal" w:pos="1270"/>
              </w:tabs>
              <w:spacing w:line="80" w:lineRule="exact"/>
              <w:ind w:right="166"/>
              <w:jc w:val="right"/>
              <w:rPr>
                <w:rFonts w:cs="Arial"/>
                <w:b/>
                <w:sz w:val="17"/>
                <w:szCs w:val="17"/>
                <w:lang w:val="en-US"/>
              </w:rPr>
            </w:pPr>
          </w:p>
        </w:tc>
        <w:tc>
          <w:tcPr>
            <w:tcW w:w="769" w:type="pct"/>
            <w:tcBorders>
              <w:bottom w:val="single" w:sz="12" w:space="0" w:color="auto"/>
            </w:tcBorders>
            <w:vAlign w:val="bottom"/>
          </w:tcPr>
          <w:p w14:paraId="46A6DE66" w14:textId="77777777" w:rsidR="00841E96" w:rsidRPr="00A96E70" w:rsidRDefault="00841E96" w:rsidP="00435EBE">
            <w:pPr>
              <w:pStyle w:val="Tablenumbers1"/>
              <w:tabs>
                <w:tab w:val="clear" w:pos="1503"/>
                <w:tab w:val="decimal" w:pos="1166"/>
                <w:tab w:val="decimal" w:pos="1270"/>
              </w:tabs>
              <w:spacing w:line="80" w:lineRule="exact"/>
              <w:ind w:right="166"/>
              <w:jc w:val="right"/>
              <w:rPr>
                <w:rFonts w:cs="Arial"/>
                <w:b/>
                <w:sz w:val="17"/>
                <w:szCs w:val="17"/>
                <w:lang w:val="en-US"/>
              </w:rPr>
            </w:pPr>
          </w:p>
        </w:tc>
        <w:tc>
          <w:tcPr>
            <w:tcW w:w="768" w:type="pct"/>
            <w:tcBorders>
              <w:bottom w:val="single" w:sz="12" w:space="0" w:color="auto"/>
            </w:tcBorders>
            <w:vAlign w:val="bottom"/>
          </w:tcPr>
          <w:p w14:paraId="0AAECB85" w14:textId="77777777" w:rsidR="00841E96" w:rsidRPr="00A96E70" w:rsidRDefault="00841E96" w:rsidP="00435EBE">
            <w:pPr>
              <w:pStyle w:val="Tablenumbers1"/>
              <w:tabs>
                <w:tab w:val="clear" w:pos="1503"/>
                <w:tab w:val="decimal" w:pos="1024"/>
                <w:tab w:val="decimal" w:pos="1166"/>
                <w:tab w:val="decimal" w:pos="1270"/>
              </w:tabs>
              <w:spacing w:line="80" w:lineRule="exact"/>
              <w:ind w:right="166"/>
              <w:jc w:val="right"/>
              <w:rPr>
                <w:rFonts w:cs="Arial"/>
                <w:b/>
                <w:sz w:val="17"/>
                <w:szCs w:val="17"/>
                <w:lang w:val="en-US"/>
              </w:rPr>
            </w:pPr>
          </w:p>
        </w:tc>
      </w:tr>
    </w:tbl>
    <w:p w14:paraId="1AF7E693" w14:textId="6979A46D" w:rsidR="00841E96" w:rsidRPr="00A96E70" w:rsidRDefault="00841E96" w:rsidP="00094C3E">
      <w:pPr>
        <w:pStyle w:val="Continued"/>
        <w:ind w:left="0" w:firstLine="567"/>
        <w:rPr>
          <w:rFonts w:eastAsia="Arial Unicode MS" w:cs="Arial"/>
        </w:rPr>
      </w:pPr>
      <w:r w:rsidRPr="00A96E70">
        <w:rPr>
          <w:rFonts w:eastAsia="Arial" w:cs="Arial"/>
        </w:rPr>
        <w:lastRenderedPageBreak/>
        <w:t>Related Party Transactions (Continued)</w:t>
      </w:r>
    </w:p>
    <w:p w14:paraId="335542BC" w14:textId="77777777" w:rsidR="00841E96" w:rsidRPr="00A96E70" w:rsidRDefault="00841E96" w:rsidP="00841E96">
      <w:pPr>
        <w:pStyle w:val="ABC-paragrahinNotes"/>
        <w:widowControl w:val="0"/>
        <w:spacing w:before="240"/>
        <w:rPr>
          <w:rFonts w:ascii="Arial" w:hAnsi="Arial" w:cs="Arial"/>
          <w:sz w:val="18"/>
          <w:szCs w:val="18"/>
        </w:rPr>
      </w:pPr>
      <w:r w:rsidRPr="00A96E70">
        <w:rPr>
          <w:rFonts w:ascii="Arial" w:hAnsi="Arial" w:cs="Arial"/>
          <w:sz w:val="18"/>
          <w:szCs w:val="18"/>
        </w:rPr>
        <w:t>As at 31 December 2025, the Fund has no transactions with significant related parties, including transactions for which standard terms and conditions have been changed or for which normal review and approval procedures have not been performed, transactions that represent a significant portion of a particular class of transactions, and outstanding balances that represent a concentration of credit risk.</w:t>
      </w:r>
    </w:p>
    <w:p w14:paraId="6CFE8C10" w14:textId="0A5B55AC" w:rsidR="00841E96" w:rsidRPr="00A96E70" w:rsidRDefault="003C59FC" w:rsidP="00841E96">
      <w:pPr>
        <w:pStyle w:val="ABC-paragrahinNotes"/>
        <w:widowControl w:val="0"/>
        <w:rPr>
          <w:rFonts w:eastAsia="Arial" w:cs="Arial"/>
          <w:szCs w:val="18"/>
        </w:rPr>
      </w:pPr>
      <w:r>
        <w:rPr>
          <w:rFonts w:ascii="Arial" w:eastAsia="Arial" w:hAnsi="Arial" w:cs="Arial"/>
          <w:i/>
          <w:color w:val="000000"/>
          <w:sz w:val="18"/>
          <w:szCs w:val="18"/>
        </w:rPr>
        <w:t>Key management compensation.</w:t>
      </w:r>
      <w:bookmarkStart w:id="1" w:name="_Toc536523053"/>
      <w:bookmarkStart w:id="2" w:name="_Toc536523054"/>
      <w:bookmarkStart w:id="3" w:name="_Toc536523055"/>
      <w:bookmarkStart w:id="4" w:name="_Toc536523056"/>
      <w:bookmarkStart w:id="5" w:name="_Toc536523057"/>
      <w:bookmarkStart w:id="6" w:name="_Toc536523058"/>
      <w:bookmarkStart w:id="7" w:name="_Toc536523059"/>
      <w:bookmarkStart w:id="8" w:name="_Toc536523060"/>
      <w:bookmarkStart w:id="9" w:name="_Toc536523061"/>
      <w:bookmarkStart w:id="10" w:name="_Toc536523062"/>
      <w:bookmarkStart w:id="11" w:name="_Toc536523063"/>
      <w:bookmarkStart w:id="12" w:name="_Toc536523064"/>
      <w:bookmarkStart w:id="13" w:name="_Toc536523065"/>
      <w:bookmarkStart w:id="14" w:name="_Toc536523066"/>
      <w:bookmarkStart w:id="15" w:name="_Toc536523067"/>
      <w:bookmarkStart w:id="16" w:name="_Toc30438323"/>
      <w:bookmarkStart w:id="17" w:name="_Toc30441424"/>
      <w:bookmarkStart w:id="18" w:name="_Toc30438364"/>
      <w:bookmarkStart w:id="19" w:name="_Toc30441465"/>
      <w:bookmarkStart w:id="20" w:name="_Toc30438421"/>
      <w:bookmarkStart w:id="21" w:name="_Toc30441522"/>
      <w:bookmarkStart w:id="22" w:name="_Toc30438423"/>
      <w:bookmarkStart w:id="23" w:name="_Toc30441524"/>
      <w:bookmarkStart w:id="24" w:name="_Toc30438424"/>
      <w:bookmarkStart w:id="25" w:name="_Toc30441525"/>
      <w:bookmarkStart w:id="26" w:name="_Toc30438425"/>
      <w:bookmarkStart w:id="27" w:name="_Toc30441526"/>
      <w:bookmarkStart w:id="28" w:name="_Toc30438426"/>
      <w:bookmarkStart w:id="29" w:name="_Toc30441527"/>
      <w:bookmarkStart w:id="30" w:name="_Toc30438427"/>
      <w:bookmarkStart w:id="31" w:name="_Toc30441528"/>
      <w:bookmarkStart w:id="32" w:name="_Toc30438428"/>
      <w:bookmarkStart w:id="33" w:name="_Toc30441529"/>
      <w:bookmarkStart w:id="34" w:name="_Toc30438429"/>
      <w:bookmarkStart w:id="35" w:name="_Toc30441530"/>
      <w:bookmarkStart w:id="36" w:name="_Toc30438430"/>
      <w:bookmarkStart w:id="37" w:name="_Toc30441531"/>
      <w:bookmarkStart w:id="38" w:name="_Toc30438431"/>
      <w:bookmarkStart w:id="39" w:name="_Toc30441532"/>
      <w:bookmarkStart w:id="40" w:name="_Toc30438432"/>
      <w:bookmarkStart w:id="41" w:name="_Toc30441533"/>
      <w:bookmarkStart w:id="42" w:name="_Toc30438433"/>
      <w:bookmarkStart w:id="43" w:name="_Toc30441534"/>
      <w:bookmarkStart w:id="44" w:name="_Toc30438434"/>
      <w:bookmarkStart w:id="45" w:name="_Toc30441535"/>
      <w:bookmarkStart w:id="46" w:name="_Toc30438435"/>
      <w:bookmarkStart w:id="47" w:name="_Toc30441536"/>
      <w:bookmarkStart w:id="48" w:name="_Toc30438436"/>
      <w:bookmarkStart w:id="49" w:name="_Toc30441537"/>
      <w:bookmarkStart w:id="50" w:name="_Toc30438437"/>
      <w:bookmarkStart w:id="51" w:name="_Toc30441538"/>
      <w:bookmarkStart w:id="52" w:name="_Toc30438438"/>
      <w:bookmarkStart w:id="53" w:name="_Toc30441539"/>
      <w:bookmarkStart w:id="54" w:name="_Toc30438439"/>
      <w:bookmarkStart w:id="55" w:name="_Toc30441540"/>
      <w:bookmarkStart w:id="56" w:name="_Toc30438440"/>
      <w:bookmarkStart w:id="57" w:name="_Toc30441541"/>
      <w:bookmarkStart w:id="58" w:name="_Toc30438441"/>
      <w:bookmarkStart w:id="59" w:name="_Toc30441542"/>
      <w:bookmarkStart w:id="60" w:name="_Toc30438442"/>
      <w:bookmarkStart w:id="61" w:name="_Toc30441543"/>
      <w:bookmarkStart w:id="62" w:name="_Toc30438443"/>
      <w:bookmarkStart w:id="63" w:name="_Toc30441544"/>
      <w:bookmarkStart w:id="64" w:name="_Toc30438444"/>
      <w:bookmarkStart w:id="65" w:name="_Toc30441545"/>
      <w:bookmarkStart w:id="66" w:name="_Toc30438445"/>
      <w:bookmarkStart w:id="67" w:name="_Toc30441546"/>
      <w:bookmarkStart w:id="68" w:name="_Toc30438446"/>
      <w:bookmarkStart w:id="69" w:name="_Toc30441547"/>
      <w:bookmarkStart w:id="70" w:name="_Toc30438447"/>
      <w:bookmarkStart w:id="71" w:name="_Toc30441548"/>
      <w:bookmarkStart w:id="72" w:name="_Toc30438448"/>
      <w:bookmarkStart w:id="73" w:name="_Toc30441549"/>
      <w:bookmarkStart w:id="74" w:name="_Toc30438449"/>
      <w:bookmarkStart w:id="75" w:name="_Toc30441550"/>
      <w:bookmarkStart w:id="76" w:name="_Toc30438450"/>
      <w:bookmarkStart w:id="77" w:name="_Toc30441551"/>
      <w:bookmarkStart w:id="78" w:name="_Toc30438451"/>
      <w:bookmarkStart w:id="79" w:name="_Toc30441552"/>
      <w:bookmarkStart w:id="80" w:name="_Toc30438452"/>
      <w:bookmarkStart w:id="81" w:name="_Toc30441553"/>
      <w:bookmarkStart w:id="82" w:name="_Toc30438453"/>
      <w:bookmarkStart w:id="83" w:name="_Toc30441554"/>
      <w:bookmarkStart w:id="84" w:name="_Toc30438462"/>
      <w:bookmarkStart w:id="85" w:name="_Toc30441563"/>
      <w:bookmarkStart w:id="86" w:name="_Toc30438494"/>
      <w:bookmarkStart w:id="87" w:name="_Toc30441595"/>
      <w:bookmarkStart w:id="88" w:name="_Toc30438502"/>
      <w:bookmarkStart w:id="89" w:name="_Toc30441603"/>
      <w:bookmarkStart w:id="90" w:name="_Toc30438518"/>
      <w:bookmarkStart w:id="91" w:name="_Toc30441619"/>
      <w:bookmarkStart w:id="92" w:name="_Toc30438526"/>
      <w:bookmarkStart w:id="93" w:name="_Toc30441627"/>
      <w:bookmarkStart w:id="94" w:name="_Toc30438558"/>
      <w:bookmarkStart w:id="95" w:name="_Toc30441659"/>
      <w:bookmarkStart w:id="96" w:name="_Toc30438566"/>
      <w:bookmarkStart w:id="97" w:name="_Toc30441667"/>
      <w:bookmarkStart w:id="98" w:name="_Toc30438582"/>
      <w:bookmarkStart w:id="99" w:name="_Toc30441683"/>
      <w:bookmarkStart w:id="100" w:name="_Toc317464811"/>
      <w:bookmarkStart w:id="101" w:name="_Toc317465794"/>
      <w:bookmarkStart w:id="102" w:name="_Toc317466754"/>
      <w:bookmarkStart w:id="103" w:name="_Toc317606838"/>
      <w:bookmarkStart w:id="104" w:name="_Toc317667613"/>
      <w:bookmarkStart w:id="105" w:name="_Toc317464812"/>
      <w:bookmarkStart w:id="106" w:name="_Toc317465795"/>
      <w:bookmarkStart w:id="107" w:name="_Toc317466755"/>
      <w:bookmarkStart w:id="108" w:name="_Toc317606839"/>
      <w:bookmarkStart w:id="109" w:name="_Toc317667614"/>
      <w:bookmarkStart w:id="110" w:name="_Toc317464813"/>
      <w:bookmarkStart w:id="111" w:name="_Toc317465796"/>
      <w:bookmarkStart w:id="112" w:name="_Toc317466756"/>
      <w:bookmarkStart w:id="113" w:name="_Toc317606840"/>
      <w:bookmarkStart w:id="114" w:name="_Toc317667615"/>
      <w:bookmarkStart w:id="115" w:name="_Toc317464814"/>
      <w:bookmarkStart w:id="116" w:name="_Toc317465797"/>
      <w:bookmarkStart w:id="117" w:name="_Toc317466757"/>
      <w:bookmarkStart w:id="118" w:name="_Toc317606841"/>
      <w:bookmarkStart w:id="119" w:name="_Toc317667616"/>
      <w:bookmarkStart w:id="120" w:name="_Toc317464815"/>
      <w:bookmarkStart w:id="121" w:name="_Toc317465798"/>
      <w:bookmarkStart w:id="122" w:name="_Toc317466758"/>
      <w:bookmarkStart w:id="123" w:name="_Toc317606842"/>
      <w:bookmarkStart w:id="124" w:name="_Toc317667617"/>
      <w:bookmarkStart w:id="125" w:name="_Toc317464824"/>
      <w:bookmarkStart w:id="126" w:name="_Toc317465807"/>
      <w:bookmarkStart w:id="127" w:name="_Toc317466767"/>
      <w:bookmarkStart w:id="128" w:name="_Toc317606851"/>
      <w:bookmarkStart w:id="129" w:name="_Toc317667626"/>
      <w:bookmarkStart w:id="130" w:name="_Toc317464888"/>
      <w:bookmarkStart w:id="131" w:name="_Toc317465871"/>
      <w:bookmarkStart w:id="132" w:name="_Toc317466831"/>
      <w:bookmarkStart w:id="133" w:name="_Toc317606915"/>
      <w:bookmarkStart w:id="134" w:name="_Toc317667690"/>
      <w:bookmarkStart w:id="135" w:name="_Toc317464904"/>
      <w:bookmarkStart w:id="136" w:name="_Toc317465887"/>
      <w:bookmarkStart w:id="137" w:name="_Toc317466847"/>
      <w:bookmarkStart w:id="138" w:name="_Toc317606931"/>
      <w:bookmarkStart w:id="139" w:name="_Toc317667706"/>
      <w:bookmarkStart w:id="140" w:name="_Toc317464952"/>
      <w:bookmarkStart w:id="141" w:name="_Toc317465935"/>
      <w:bookmarkStart w:id="142" w:name="_Toc317466895"/>
      <w:bookmarkStart w:id="143" w:name="_Toc317606979"/>
      <w:bookmarkStart w:id="144" w:name="_Toc317667754"/>
      <w:bookmarkStart w:id="145" w:name="_Toc30438590"/>
      <w:bookmarkStart w:id="146" w:name="_Toc30441691"/>
      <w:bookmarkStart w:id="147" w:name="_Toc30438595"/>
      <w:bookmarkStart w:id="148" w:name="_Toc30441696"/>
      <w:bookmarkStart w:id="149" w:name="_Toc30438639"/>
      <w:bookmarkStart w:id="150" w:name="_Toc30441740"/>
      <w:bookmarkStart w:id="151" w:name="_Toc30438667"/>
      <w:bookmarkStart w:id="152" w:name="_Toc30441768"/>
      <w:bookmarkStart w:id="153" w:name="_Toc30438671"/>
      <w:bookmarkStart w:id="154" w:name="_Toc30441772"/>
      <w:bookmarkStart w:id="155" w:name="_Toc30438672"/>
      <w:bookmarkStart w:id="156" w:name="_Toc30441773"/>
      <w:bookmarkStart w:id="157" w:name="_Toc30438673"/>
      <w:bookmarkStart w:id="158" w:name="_Toc30441774"/>
      <w:bookmarkStart w:id="159" w:name="_Toc30438683"/>
      <w:bookmarkStart w:id="160" w:name="_Toc30441784"/>
      <w:bookmarkStart w:id="161" w:name="_Toc30438701"/>
      <w:bookmarkStart w:id="162" w:name="_Toc30441802"/>
      <w:bookmarkStart w:id="163" w:name="_Toc30438707"/>
      <w:bookmarkStart w:id="164" w:name="_Toc30441808"/>
      <w:bookmarkStart w:id="165" w:name="_Toc30438708"/>
      <w:bookmarkStart w:id="166" w:name="_Toc30441809"/>
      <w:bookmarkStart w:id="167" w:name="_Toc30438709"/>
      <w:bookmarkStart w:id="168" w:name="_Toc30441810"/>
      <w:bookmarkStart w:id="169" w:name="_Toc30438710"/>
      <w:bookmarkStart w:id="170" w:name="_Toc30441811"/>
      <w:bookmarkStart w:id="171" w:name="_Toc30438717"/>
      <w:bookmarkStart w:id="172" w:name="_Toc30441818"/>
      <w:bookmarkStart w:id="173" w:name="_Toc30438765"/>
      <w:bookmarkStart w:id="174" w:name="_Toc30441866"/>
      <w:bookmarkStart w:id="175" w:name="_Toc30438771"/>
      <w:bookmarkStart w:id="176" w:name="_Toc30441872"/>
      <w:bookmarkStart w:id="177" w:name="_Toc30438783"/>
      <w:bookmarkStart w:id="178" w:name="_Toc30441884"/>
      <w:bookmarkStart w:id="179" w:name="_Toc30438789"/>
      <w:bookmarkStart w:id="180" w:name="_Toc30441890"/>
      <w:bookmarkStart w:id="181" w:name="_Toc30438831"/>
      <w:bookmarkStart w:id="182" w:name="_Toc30441932"/>
      <w:bookmarkStart w:id="183" w:name="_Toc30438837"/>
      <w:bookmarkStart w:id="184" w:name="_Toc30441938"/>
      <w:bookmarkStart w:id="185" w:name="_Toc30438849"/>
      <w:bookmarkStart w:id="186" w:name="_Toc30441950"/>
      <w:bookmarkStart w:id="187" w:name="_Toc30438855"/>
      <w:bookmarkStart w:id="188" w:name="_Toc30441956"/>
      <w:bookmarkStart w:id="189" w:name="_Toc30438867"/>
      <w:bookmarkStart w:id="190" w:name="_Toc30441968"/>
      <w:bookmarkStart w:id="191" w:name="_Toc30438873"/>
      <w:bookmarkStart w:id="192" w:name="_Toc30441974"/>
      <w:bookmarkStart w:id="193" w:name="_Toc30438897"/>
      <w:bookmarkStart w:id="194" w:name="_Toc30441998"/>
      <w:bookmarkStart w:id="195" w:name="_Toc30438903"/>
      <w:bookmarkStart w:id="196" w:name="_Toc30442004"/>
      <w:bookmarkStart w:id="197" w:name="_Toc30438915"/>
      <w:bookmarkStart w:id="198" w:name="_Toc30442016"/>
      <w:bookmarkStart w:id="199" w:name="_Toc30438921"/>
      <w:bookmarkStart w:id="200" w:name="_Toc30442022"/>
      <w:bookmarkStart w:id="201" w:name="_Toc30438922"/>
      <w:bookmarkStart w:id="202" w:name="_Toc30442023"/>
      <w:bookmarkStart w:id="203" w:name="_Toc30438923"/>
      <w:bookmarkStart w:id="204" w:name="_Toc30442024"/>
      <w:bookmarkStart w:id="205" w:name="_Toc30438924"/>
      <w:bookmarkStart w:id="206" w:name="_Toc30442025"/>
      <w:bookmarkStart w:id="207" w:name="_Toc30438925"/>
      <w:bookmarkStart w:id="208" w:name="_Toc30442026"/>
      <w:bookmarkStart w:id="209" w:name="_Toc30438926"/>
      <w:bookmarkStart w:id="210" w:name="_Toc30442027"/>
      <w:bookmarkStart w:id="211" w:name="_Toc30438927"/>
      <w:bookmarkStart w:id="212" w:name="_Toc30442028"/>
      <w:bookmarkStart w:id="213" w:name="_Toc30438928"/>
      <w:bookmarkStart w:id="214" w:name="_Toc30442029"/>
      <w:bookmarkStart w:id="215" w:name="_Toc30438929"/>
      <w:bookmarkStart w:id="216" w:name="_Toc30442030"/>
      <w:bookmarkStart w:id="217" w:name="_Toc30438930"/>
      <w:bookmarkStart w:id="218" w:name="_Toc30442031"/>
      <w:bookmarkStart w:id="219" w:name="_Toc30438931"/>
      <w:bookmarkStart w:id="220" w:name="_Toc30442032"/>
      <w:bookmarkStart w:id="221" w:name="_Toc30438932"/>
      <w:bookmarkStart w:id="222" w:name="_Toc30442033"/>
      <w:bookmarkStart w:id="223" w:name="_Toc30438933"/>
      <w:bookmarkStart w:id="224" w:name="_Toc30442034"/>
      <w:bookmarkStart w:id="225" w:name="_Toc30438934"/>
      <w:bookmarkStart w:id="226" w:name="_Toc30442035"/>
      <w:bookmarkStart w:id="227" w:name="_Toc30438935"/>
      <w:bookmarkStart w:id="228" w:name="_Toc30442036"/>
      <w:bookmarkStart w:id="229" w:name="_Toc30438936"/>
      <w:bookmarkStart w:id="230" w:name="_Toc30442037"/>
      <w:bookmarkStart w:id="231" w:name="_Toc30438937"/>
      <w:bookmarkStart w:id="232" w:name="_Toc30442038"/>
      <w:bookmarkStart w:id="233" w:name="_Toc30438938"/>
      <w:bookmarkStart w:id="234" w:name="_Toc30442039"/>
      <w:bookmarkStart w:id="235" w:name="_Toc30438939"/>
      <w:bookmarkStart w:id="236" w:name="_Toc30442040"/>
      <w:bookmarkStart w:id="237" w:name="_Toc30438940"/>
      <w:bookmarkStart w:id="238" w:name="_Toc30442041"/>
      <w:bookmarkStart w:id="239" w:name="_Toc30438941"/>
      <w:bookmarkStart w:id="240" w:name="_Toc30442042"/>
      <w:bookmarkStart w:id="241" w:name="_Toc30438942"/>
      <w:bookmarkStart w:id="242" w:name="_Toc30442043"/>
      <w:bookmarkStart w:id="243" w:name="_Toc30438949"/>
      <w:bookmarkStart w:id="244" w:name="_Toc30442050"/>
      <w:bookmarkStart w:id="245" w:name="_Toc30438997"/>
      <w:bookmarkStart w:id="246" w:name="_Toc30442098"/>
      <w:bookmarkStart w:id="247" w:name="_Toc30439003"/>
      <w:bookmarkStart w:id="248" w:name="_Toc30442104"/>
      <w:bookmarkStart w:id="249" w:name="_Toc30439015"/>
      <w:bookmarkStart w:id="250" w:name="_Toc30442116"/>
      <w:bookmarkStart w:id="251" w:name="_Toc30439021"/>
      <w:bookmarkStart w:id="252" w:name="_Toc30442122"/>
      <w:bookmarkStart w:id="253" w:name="_Toc30439063"/>
      <w:bookmarkStart w:id="254" w:name="_Toc30442164"/>
      <w:bookmarkStart w:id="255" w:name="_Toc30439069"/>
      <w:bookmarkStart w:id="256" w:name="_Toc30442170"/>
      <w:bookmarkStart w:id="257" w:name="_Toc30439081"/>
      <w:bookmarkStart w:id="258" w:name="_Toc30442182"/>
      <w:bookmarkStart w:id="259" w:name="_Toc30439087"/>
      <w:bookmarkStart w:id="260" w:name="_Toc30442188"/>
      <w:bookmarkStart w:id="261" w:name="_Toc30439099"/>
      <w:bookmarkStart w:id="262" w:name="_Toc30442200"/>
      <w:bookmarkStart w:id="263" w:name="_Toc30439105"/>
      <w:bookmarkStart w:id="264" w:name="_Toc30442206"/>
      <w:bookmarkStart w:id="265" w:name="_Toc30439129"/>
      <w:bookmarkStart w:id="266" w:name="_Toc30442230"/>
      <w:bookmarkStart w:id="267" w:name="_Toc30439135"/>
      <w:bookmarkStart w:id="268" w:name="_Toc30442236"/>
      <w:bookmarkStart w:id="269" w:name="_Toc30439147"/>
      <w:bookmarkStart w:id="270" w:name="_Toc30442248"/>
      <w:bookmarkStart w:id="271" w:name="_Toc30439153"/>
      <w:bookmarkStart w:id="272" w:name="_Toc30442254"/>
      <w:bookmarkStart w:id="273" w:name="_Toc30439154"/>
      <w:bookmarkStart w:id="274" w:name="_Toc30442255"/>
      <w:bookmarkStart w:id="275" w:name="_Toc30439155"/>
      <w:bookmarkStart w:id="276" w:name="_Toc30442256"/>
      <w:bookmarkStart w:id="277" w:name="_Toc30439156"/>
      <w:bookmarkStart w:id="278" w:name="_Toc30442257"/>
      <w:bookmarkStart w:id="279" w:name="_Toc30439157"/>
      <w:bookmarkStart w:id="280" w:name="_Toc30442258"/>
      <w:bookmarkStart w:id="281" w:name="_Toc30439167"/>
      <w:bookmarkStart w:id="282" w:name="_Toc30442268"/>
      <w:bookmarkStart w:id="283" w:name="_Toc30439185"/>
      <w:bookmarkStart w:id="284" w:name="_Toc30442286"/>
      <w:bookmarkStart w:id="285" w:name="_Toc30439191"/>
      <w:bookmarkStart w:id="286" w:name="_Toc30442292"/>
      <w:bookmarkStart w:id="287" w:name="_Toc30439192"/>
      <w:bookmarkStart w:id="288" w:name="_Toc30442293"/>
      <w:bookmarkStart w:id="289" w:name="_Toc30439193"/>
      <w:bookmarkStart w:id="290" w:name="_Toc30442294"/>
      <w:bookmarkStart w:id="291" w:name="_Toc30439194"/>
      <w:bookmarkStart w:id="292" w:name="_Toc30442295"/>
      <w:bookmarkStart w:id="293" w:name="_Toc30439195"/>
      <w:bookmarkStart w:id="294" w:name="_Toc30442296"/>
      <w:bookmarkStart w:id="295" w:name="_Toc30439196"/>
      <w:bookmarkStart w:id="296" w:name="_Toc30442297"/>
      <w:bookmarkStart w:id="297" w:name="_Toc30439197"/>
      <w:bookmarkStart w:id="298" w:name="_Toc30442298"/>
      <w:bookmarkStart w:id="299" w:name="_Toc30439198"/>
      <w:bookmarkStart w:id="300" w:name="_Toc30442299"/>
      <w:bookmarkStart w:id="301" w:name="_Toc30439199"/>
      <w:bookmarkStart w:id="302" w:name="_Toc30442300"/>
      <w:bookmarkStart w:id="303" w:name="_Toc30439200"/>
      <w:bookmarkStart w:id="304" w:name="_Toc30442301"/>
      <w:bookmarkStart w:id="305" w:name="_Toc30439201"/>
      <w:bookmarkStart w:id="306" w:name="_Toc30442302"/>
      <w:bookmarkStart w:id="307" w:name="_Toc30439202"/>
      <w:bookmarkStart w:id="308" w:name="_Toc30442303"/>
      <w:bookmarkStart w:id="309" w:name="_Toc30439203"/>
      <w:bookmarkStart w:id="310" w:name="_Toc30442304"/>
      <w:bookmarkStart w:id="311" w:name="_Toc30439204"/>
      <w:bookmarkStart w:id="312" w:name="_Toc30442305"/>
      <w:bookmarkStart w:id="313" w:name="_Toc30439205"/>
      <w:bookmarkStart w:id="314" w:name="_Toc30442306"/>
      <w:bookmarkStart w:id="315" w:name="_Toc30439206"/>
      <w:bookmarkStart w:id="316" w:name="_Toc30442307"/>
      <w:bookmarkStart w:id="317" w:name="_Toc30439207"/>
      <w:bookmarkStart w:id="318" w:name="_Toc30442308"/>
      <w:bookmarkStart w:id="319" w:name="_Toc30439223"/>
      <w:bookmarkStart w:id="320" w:name="_Toc30442324"/>
      <w:bookmarkStart w:id="321" w:name="_Toc30439233"/>
      <w:bookmarkStart w:id="322" w:name="_Toc30442334"/>
      <w:bookmarkStart w:id="323" w:name="_Toc30439243"/>
      <w:bookmarkStart w:id="324" w:name="_Toc30442344"/>
      <w:bookmarkStart w:id="325" w:name="_Toc30439253"/>
      <w:bookmarkStart w:id="326" w:name="_Toc30442354"/>
      <w:bookmarkStart w:id="327" w:name="_Toc30439268"/>
      <w:bookmarkStart w:id="328" w:name="_Toc30442369"/>
      <w:bookmarkStart w:id="329" w:name="_Toc30439269"/>
      <w:bookmarkStart w:id="330" w:name="_Toc30442370"/>
      <w:bookmarkStart w:id="331" w:name="_Toc30439270"/>
      <w:bookmarkStart w:id="332" w:name="_Toc30442371"/>
      <w:bookmarkStart w:id="333" w:name="_Toc30439271"/>
      <w:bookmarkStart w:id="334" w:name="_Toc30442372"/>
      <w:bookmarkStart w:id="335" w:name="_Toc30439272"/>
      <w:bookmarkStart w:id="336" w:name="_Toc30442373"/>
      <w:bookmarkStart w:id="337" w:name="_Toc30439273"/>
      <w:bookmarkStart w:id="338" w:name="_Toc30442374"/>
      <w:bookmarkStart w:id="339" w:name="_Toc30439274"/>
      <w:bookmarkStart w:id="340" w:name="_Toc30442375"/>
      <w:bookmarkStart w:id="341" w:name="_Toc30439275"/>
      <w:bookmarkStart w:id="342" w:name="_Toc30442376"/>
      <w:bookmarkStart w:id="343" w:name="_Toc30439276"/>
      <w:bookmarkStart w:id="344" w:name="_Toc30442377"/>
      <w:bookmarkStart w:id="345" w:name="_Toc30439277"/>
      <w:bookmarkStart w:id="346" w:name="_Toc30442378"/>
      <w:bookmarkStart w:id="347" w:name="_Toc30439278"/>
      <w:bookmarkStart w:id="348" w:name="_Toc30442379"/>
      <w:bookmarkStart w:id="349" w:name="_Toc30439279"/>
      <w:bookmarkStart w:id="350" w:name="_Toc30442380"/>
      <w:bookmarkStart w:id="351" w:name="_Toc30439280"/>
      <w:bookmarkStart w:id="352" w:name="_Toc30442381"/>
      <w:bookmarkStart w:id="353" w:name="_Toc30439281"/>
      <w:bookmarkStart w:id="354" w:name="_Toc30442382"/>
      <w:bookmarkStart w:id="355" w:name="_Toc30439282"/>
      <w:bookmarkStart w:id="356" w:name="_Toc30442383"/>
      <w:bookmarkStart w:id="357" w:name="_Toc30439283"/>
      <w:bookmarkStart w:id="358" w:name="_Toc30442384"/>
      <w:bookmarkStart w:id="359" w:name="_Toc30439284"/>
      <w:bookmarkStart w:id="360" w:name="_Toc30442385"/>
      <w:bookmarkStart w:id="361" w:name="_Toc30439285"/>
      <w:bookmarkStart w:id="362" w:name="_Toc30442386"/>
      <w:bookmarkStart w:id="363" w:name="_Toc30439286"/>
      <w:bookmarkStart w:id="364" w:name="_Toc30442387"/>
      <w:bookmarkStart w:id="365" w:name="_Toc30439287"/>
      <w:bookmarkStart w:id="366" w:name="_Toc30442388"/>
      <w:bookmarkStart w:id="367" w:name="_Toc30439288"/>
      <w:bookmarkStart w:id="368" w:name="_Toc30442389"/>
      <w:bookmarkStart w:id="369" w:name="_Toc30439289"/>
      <w:bookmarkStart w:id="370" w:name="_Toc30442390"/>
      <w:bookmarkStart w:id="371" w:name="_Toc30439290"/>
      <w:bookmarkStart w:id="372" w:name="_Toc30442391"/>
      <w:bookmarkStart w:id="373" w:name="_Toc30439291"/>
      <w:bookmarkStart w:id="374" w:name="_Toc30442392"/>
      <w:bookmarkStart w:id="375" w:name="_Toc30439292"/>
      <w:bookmarkStart w:id="376" w:name="_Toc30442393"/>
      <w:bookmarkStart w:id="377" w:name="_Toc30439293"/>
      <w:bookmarkStart w:id="378" w:name="_Toc30442394"/>
      <w:bookmarkStart w:id="379" w:name="_Toc30439294"/>
      <w:bookmarkStart w:id="380" w:name="_Toc30442395"/>
      <w:bookmarkStart w:id="381" w:name="_Toc30439295"/>
      <w:bookmarkStart w:id="382" w:name="_Toc30442396"/>
      <w:bookmarkStart w:id="383" w:name="_Toc30439296"/>
      <w:bookmarkStart w:id="384" w:name="_Toc30442397"/>
      <w:bookmarkStart w:id="385" w:name="_Toc30439297"/>
      <w:bookmarkStart w:id="386" w:name="_Toc30442398"/>
      <w:bookmarkStart w:id="387" w:name="_Toc30439298"/>
      <w:bookmarkStart w:id="388" w:name="_Toc30442399"/>
      <w:bookmarkStart w:id="389" w:name="_Toc30439299"/>
      <w:bookmarkStart w:id="390" w:name="_Toc30442400"/>
      <w:bookmarkStart w:id="391" w:name="_Toc30439300"/>
      <w:bookmarkStart w:id="392" w:name="_Toc30442401"/>
      <w:bookmarkStart w:id="393" w:name="_Toc30439301"/>
      <w:bookmarkStart w:id="394" w:name="_Toc30442402"/>
      <w:bookmarkStart w:id="395" w:name="_Toc30439302"/>
      <w:bookmarkStart w:id="396" w:name="_Toc30442403"/>
      <w:bookmarkStart w:id="397" w:name="_Toc30439303"/>
      <w:bookmarkStart w:id="398" w:name="_Toc30442404"/>
      <w:bookmarkStart w:id="399" w:name="_Toc30439304"/>
      <w:bookmarkStart w:id="400" w:name="_Toc30442405"/>
      <w:bookmarkStart w:id="401" w:name="_Toc30439305"/>
      <w:bookmarkStart w:id="402" w:name="_Toc30442406"/>
      <w:bookmarkStart w:id="403" w:name="_Toc30439306"/>
      <w:bookmarkStart w:id="404" w:name="_Toc30442407"/>
      <w:bookmarkStart w:id="405" w:name="_Toc30439307"/>
      <w:bookmarkStart w:id="406" w:name="_Toc30442408"/>
      <w:bookmarkStart w:id="407" w:name="_Toc30439308"/>
      <w:bookmarkStart w:id="408" w:name="_Toc30442409"/>
      <w:bookmarkStart w:id="409" w:name="_Toc30439309"/>
      <w:bookmarkStart w:id="410" w:name="_Toc30442410"/>
      <w:bookmarkStart w:id="411" w:name="_Toc30439310"/>
      <w:bookmarkStart w:id="412" w:name="_Toc30442411"/>
      <w:bookmarkStart w:id="413" w:name="_Toc30439311"/>
      <w:bookmarkStart w:id="414" w:name="_Toc30442412"/>
      <w:bookmarkStart w:id="415" w:name="_Toc30439312"/>
      <w:bookmarkStart w:id="416" w:name="_Toc30442413"/>
      <w:bookmarkStart w:id="417" w:name="_Toc30439313"/>
      <w:bookmarkStart w:id="418" w:name="_Toc30442414"/>
      <w:bookmarkStart w:id="419" w:name="_Toc30439314"/>
      <w:bookmarkStart w:id="420" w:name="_Toc30442415"/>
      <w:bookmarkStart w:id="421" w:name="_Toc30439315"/>
      <w:bookmarkStart w:id="422" w:name="_Toc30442416"/>
      <w:bookmarkStart w:id="423" w:name="_Toc30439316"/>
      <w:bookmarkStart w:id="424" w:name="_Toc30442417"/>
      <w:bookmarkStart w:id="425" w:name="_Toc30439317"/>
      <w:bookmarkStart w:id="426" w:name="_Toc30442418"/>
      <w:bookmarkStart w:id="427" w:name="_Toc30439318"/>
      <w:bookmarkStart w:id="428" w:name="_Toc30442419"/>
      <w:bookmarkStart w:id="429" w:name="_Toc30439319"/>
      <w:bookmarkStart w:id="430" w:name="_Toc30442420"/>
      <w:bookmarkStart w:id="431" w:name="_Toc30439320"/>
      <w:bookmarkStart w:id="432" w:name="_Toc30442421"/>
      <w:bookmarkStart w:id="433" w:name="_Toc30439321"/>
      <w:bookmarkStart w:id="434" w:name="_Toc30442422"/>
      <w:bookmarkStart w:id="435" w:name="_Toc30439322"/>
      <w:bookmarkStart w:id="436" w:name="_Toc30442423"/>
      <w:bookmarkStart w:id="437" w:name="_Toc30439323"/>
      <w:bookmarkStart w:id="438" w:name="_Toc30442424"/>
      <w:bookmarkStart w:id="439" w:name="_Toc30439324"/>
      <w:bookmarkStart w:id="440" w:name="_Toc30442425"/>
      <w:bookmarkStart w:id="441" w:name="_Toc30439325"/>
      <w:bookmarkStart w:id="442" w:name="_Toc30442426"/>
      <w:bookmarkStart w:id="443" w:name="_Toc30439326"/>
      <w:bookmarkStart w:id="444" w:name="_Toc30442427"/>
      <w:bookmarkStart w:id="445" w:name="_Toc30439327"/>
      <w:bookmarkStart w:id="446" w:name="_Toc30442428"/>
      <w:bookmarkStart w:id="447" w:name="_Toc30439328"/>
      <w:bookmarkStart w:id="448" w:name="_Toc30442429"/>
      <w:bookmarkStart w:id="449" w:name="_Toc30439329"/>
      <w:bookmarkStart w:id="450" w:name="_Toc30442430"/>
      <w:bookmarkStart w:id="451" w:name="_Toc30439330"/>
      <w:bookmarkStart w:id="452" w:name="_Toc30442431"/>
      <w:bookmarkStart w:id="453" w:name="_Toc30439331"/>
      <w:bookmarkStart w:id="454" w:name="_Toc30442432"/>
      <w:bookmarkStart w:id="455" w:name="_Toc30439332"/>
      <w:bookmarkStart w:id="456" w:name="_Toc30442433"/>
      <w:bookmarkStart w:id="457" w:name="_Toc30439333"/>
      <w:bookmarkStart w:id="458" w:name="_Toc30442434"/>
      <w:bookmarkStart w:id="459" w:name="_Toc30439334"/>
      <w:bookmarkStart w:id="460" w:name="_Toc30442435"/>
      <w:bookmarkStart w:id="461" w:name="_Toc30439335"/>
      <w:bookmarkStart w:id="462" w:name="_Toc30442436"/>
      <w:bookmarkStart w:id="463" w:name="_Toc30439336"/>
      <w:bookmarkStart w:id="464" w:name="_Toc30442437"/>
      <w:bookmarkStart w:id="465" w:name="_Toc30439337"/>
      <w:bookmarkStart w:id="466" w:name="_Toc30442438"/>
      <w:bookmarkStart w:id="467" w:name="_Toc30439338"/>
      <w:bookmarkStart w:id="468" w:name="_Toc30442439"/>
      <w:bookmarkStart w:id="469" w:name="_Toc30439339"/>
      <w:bookmarkStart w:id="470" w:name="_Toc30442440"/>
      <w:bookmarkStart w:id="471" w:name="_Toc30439340"/>
      <w:bookmarkStart w:id="472" w:name="_Toc30442441"/>
      <w:bookmarkStart w:id="473" w:name="_Toc30439341"/>
      <w:bookmarkStart w:id="474" w:name="_Toc30442442"/>
      <w:bookmarkStart w:id="475" w:name="_Toc30439342"/>
      <w:bookmarkStart w:id="476" w:name="_Toc30442443"/>
      <w:bookmarkStart w:id="477" w:name="_Toc30439343"/>
      <w:bookmarkStart w:id="478" w:name="_Toc30442444"/>
      <w:bookmarkStart w:id="479" w:name="_Toc30439344"/>
      <w:bookmarkStart w:id="480" w:name="_Toc30442445"/>
      <w:bookmarkStart w:id="481" w:name="_Toc30439353"/>
      <w:bookmarkStart w:id="482" w:name="_Toc30442454"/>
      <w:bookmarkStart w:id="483" w:name="_Toc30439465"/>
      <w:bookmarkStart w:id="484" w:name="_Toc30442566"/>
      <w:bookmarkStart w:id="485" w:name="_Toc30439473"/>
      <w:bookmarkStart w:id="486" w:name="_Toc30442574"/>
      <w:bookmarkStart w:id="487" w:name="_Toc30439489"/>
      <w:bookmarkStart w:id="488" w:name="_Toc30442590"/>
      <w:bookmarkStart w:id="489" w:name="_Toc30439497"/>
      <w:bookmarkStart w:id="490" w:name="_Toc30442598"/>
      <w:bookmarkStart w:id="491" w:name="_Toc30439545"/>
      <w:bookmarkStart w:id="492" w:name="_Toc30442646"/>
      <w:bookmarkStart w:id="493" w:name="_Toc30439553"/>
      <w:bookmarkStart w:id="494" w:name="_Toc30442654"/>
      <w:bookmarkStart w:id="495" w:name="_Toc30439569"/>
      <w:bookmarkStart w:id="496" w:name="_Toc30442670"/>
      <w:bookmarkStart w:id="497" w:name="_Toc30439577"/>
      <w:bookmarkStart w:id="498" w:name="_Toc30442678"/>
      <w:bookmarkStart w:id="499" w:name="_Toc30439593"/>
      <w:bookmarkStart w:id="500" w:name="_Toc30442694"/>
      <w:bookmarkStart w:id="501" w:name="_Toc30439601"/>
      <w:bookmarkStart w:id="502" w:name="_Toc30442702"/>
      <w:bookmarkStart w:id="503" w:name="_Toc30439602"/>
      <w:bookmarkStart w:id="504" w:name="_Toc30442703"/>
      <w:bookmarkStart w:id="505" w:name="_Toc30439611"/>
      <w:bookmarkStart w:id="506" w:name="_Toc30442712"/>
      <w:bookmarkStart w:id="507" w:name="_Toc30439731"/>
      <w:bookmarkStart w:id="508" w:name="_Toc30442832"/>
      <w:bookmarkStart w:id="509" w:name="_Toc30439739"/>
      <w:bookmarkStart w:id="510" w:name="_Toc30442840"/>
      <w:bookmarkStart w:id="511" w:name="_Toc30439755"/>
      <w:bookmarkStart w:id="512" w:name="_Toc30442856"/>
      <w:bookmarkStart w:id="513" w:name="_Toc30439763"/>
      <w:bookmarkStart w:id="514" w:name="_Toc30442864"/>
      <w:bookmarkStart w:id="515" w:name="_Toc30439811"/>
      <w:bookmarkStart w:id="516" w:name="_Toc30442912"/>
      <w:bookmarkStart w:id="517" w:name="_Toc30439819"/>
      <w:bookmarkStart w:id="518" w:name="_Toc30442920"/>
      <w:bookmarkStart w:id="519" w:name="_Toc30439841"/>
      <w:bookmarkStart w:id="520" w:name="_Toc30442942"/>
      <w:bookmarkStart w:id="521" w:name="_Toc30439849"/>
      <w:bookmarkStart w:id="522" w:name="_Toc30442950"/>
      <w:bookmarkStart w:id="523" w:name="_Toc30439871"/>
      <w:bookmarkStart w:id="524" w:name="_Toc30442972"/>
      <w:bookmarkStart w:id="525" w:name="_Toc30439879"/>
      <w:bookmarkStart w:id="526" w:name="_Toc30442980"/>
      <w:bookmarkStart w:id="527" w:name="_Toc30439880"/>
      <w:bookmarkStart w:id="528" w:name="_Toc30442981"/>
      <w:bookmarkStart w:id="529" w:name="_Toc30439881"/>
      <w:bookmarkStart w:id="530" w:name="_Toc30442982"/>
      <w:bookmarkStart w:id="531" w:name="_Toc30439882"/>
      <w:bookmarkStart w:id="532" w:name="_Toc30442983"/>
      <w:bookmarkStart w:id="533" w:name="_Toc30439883"/>
      <w:bookmarkStart w:id="534" w:name="_Toc30442984"/>
      <w:bookmarkStart w:id="535" w:name="_Toc30439892"/>
      <w:bookmarkStart w:id="536" w:name="_Toc30442993"/>
      <w:bookmarkStart w:id="537" w:name="_Toc30440004"/>
      <w:bookmarkStart w:id="538" w:name="_Toc30443105"/>
      <w:bookmarkStart w:id="539" w:name="_Toc30440012"/>
      <w:bookmarkStart w:id="540" w:name="_Toc30443113"/>
      <w:bookmarkStart w:id="541" w:name="_Toc30440028"/>
      <w:bookmarkStart w:id="542" w:name="_Toc30443129"/>
      <w:bookmarkStart w:id="543" w:name="_Toc30440036"/>
      <w:bookmarkStart w:id="544" w:name="_Toc30443137"/>
      <w:bookmarkStart w:id="545" w:name="_Toc30440084"/>
      <w:bookmarkStart w:id="546" w:name="_Toc30443185"/>
      <w:bookmarkStart w:id="547" w:name="_Toc30440092"/>
      <w:bookmarkStart w:id="548" w:name="_Toc30443193"/>
      <w:bookmarkStart w:id="549" w:name="_Toc30440108"/>
      <w:bookmarkStart w:id="550" w:name="_Toc30443209"/>
      <w:bookmarkStart w:id="551" w:name="_Toc30440116"/>
      <w:bookmarkStart w:id="552" w:name="_Toc30443217"/>
      <w:bookmarkStart w:id="553" w:name="_Toc30440132"/>
      <w:bookmarkStart w:id="554" w:name="_Toc30443233"/>
      <w:bookmarkStart w:id="555" w:name="_Toc30440140"/>
      <w:bookmarkStart w:id="556" w:name="_Toc30443241"/>
      <w:bookmarkStart w:id="557" w:name="_Toc30440141"/>
      <w:bookmarkStart w:id="558" w:name="_Toc30443242"/>
      <w:bookmarkStart w:id="559" w:name="_Toc30440150"/>
      <w:bookmarkStart w:id="560" w:name="_Toc30443251"/>
      <w:bookmarkStart w:id="561" w:name="_Toc30440270"/>
      <w:bookmarkStart w:id="562" w:name="_Toc30443371"/>
      <w:bookmarkStart w:id="563" w:name="_Toc30440278"/>
      <w:bookmarkStart w:id="564" w:name="_Toc30443379"/>
      <w:bookmarkStart w:id="565" w:name="_Toc30440294"/>
      <w:bookmarkStart w:id="566" w:name="_Toc30443395"/>
      <w:bookmarkStart w:id="567" w:name="_Toc30440302"/>
      <w:bookmarkStart w:id="568" w:name="_Toc30443403"/>
      <w:bookmarkStart w:id="569" w:name="_Toc30440350"/>
      <w:bookmarkStart w:id="570" w:name="_Toc30443451"/>
      <w:bookmarkStart w:id="571" w:name="_Toc30440358"/>
      <w:bookmarkStart w:id="572" w:name="_Toc30443459"/>
      <w:bookmarkStart w:id="573" w:name="_Toc30440380"/>
      <w:bookmarkStart w:id="574" w:name="_Toc30443481"/>
      <w:bookmarkStart w:id="575" w:name="_Toc30440388"/>
      <w:bookmarkStart w:id="576" w:name="_Toc30443489"/>
      <w:bookmarkStart w:id="577" w:name="_Toc30440411"/>
      <w:bookmarkStart w:id="578" w:name="_Toc30443512"/>
      <w:bookmarkStart w:id="579" w:name="_Toc30440419"/>
      <w:bookmarkStart w:id="580" w:name="_Toc30443520"/>
      <w:bookmarkStart w:id="581" w:name="_Toc30440420"/>
      <w:bookmarkStart w:id="582" w:name="_Toc30443521"/>
      <w:bookmarkStart w:id="583" w:name="_Toc30440421"/>
      <w:bookmarkStart w:id="584" w:name="_Toc30443522"/>
      <w:bookmarkStart w:id="585" w:name="_Toc30440422"/>
      <w:bookmarkStart w:id="586" w:name="_Toc30443523"/>
      <w:bookmarkStart w:id="587" w:name="_Toc30440423"/>
      <w:bookmarkStart w:id="588" w:name="_Toc30443524"/>
      <w:bookmarkStart w:id="589" w:name="_Toc30440424"/>
      <w:bookmarkStart w:id="590" w:name="_Toc30443525"/>
      <w:bookmarkStart w:id="591" w:name="_Toc30440425"/>
      <w:bookmarkStart w:id="592" w:name="_Toc30443526"/>
      <w:bookmarkStart w:id="593" w:name="_Toc30440426"/>
      <w:bookmarkStart w:id="594" w:name="_Toc30443527"/>
      <w:bookmarkStart w:id="595" w:name="_Toc30440427"/>
      <w:bookmarkStart w:id="596" w:name="_Toc30443528"/>
      <w:bookmarkStart w:id="597" w:name="_Toc30440428"/>
      <w:bookmarkStart w:id="598" w:name="_Toc30443529"/>
      <w:bookmarkStart w:id="599" w:name="_Toc30440436"/>
      <w:bookmarkStart w:id="600" w:name="_Toc30443537"/>
      <w:bookmarkStart w:id="601" w:name="_Toc30440461"/>
      <w:bookmarkStart w:id="602" w:name="_Toc30443562"/>
      <w:bookmarkStart w:id="603" w:name="_Toc30440466"/>
      <w:bookmarkStart w:id="604" w:name="_Toc30443567"/>
      <w:bookmarkStart w:id="605" w:name="_Toc30440476"/>
      <w:bookmarkStart w:id="606" w:name="_Toc30443577"/>
      <w:bookmarkStart w:id="607" w:name="_Toc30440482"/>
      <w:bookmarkStart w:id="608" w:name="_Toc30443583"/>
      <w:bookmarkStart w:id="609" w:name="_Toc1913007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sidR="00841E96" w:rsidRPr="00841E96">
        <w:rPr>
          <w:rFonts w:ascii="Arial" w:eastAsia="Arial" w:hAnsi="Arial" w:cs="Arial"/>
          <w:i/>
          <w:color w:val="000000"/>
          <w:sz w:val="18"/>
          <w:szCs w:val="18"/>
          <w:lang w:val="en-US"/>
        </w:rPr>
        <w:t xml:space="preserve"> </w:t>
      </w:r>
      <w:r w:rsidR="00841E96" w:rsidRPr="00A96E70">
        <w:rPr>
          <w:rFonts w:ascii="Arial" w:eastAsia="Arial" w:hAnsi="Arial" w:cs="Arial"/>
          <w:sz w:val="18"/>
          <w:szCs w:val="18"/>
        </w:rPr>
        <w:t xml:space="preserve">Key management includes following parties: members of Board of Directors, members of Management Board, and Managing Directors. </w:t>
      </w:r>
    </w:p>
    <w:p w14:paraId="7C50319A" w14:textId="77777777" w:rsidR="00841E96" w:rsidRPr="00A96E70" w:rsidRDefault="00841E96" w:rsidP="00841E96">
      <w:pPr>
        <w:pStyle w:val="ABC-paragrahinNotes"/>
        <w:rPr>
          <w:rFonts w:ascii="Arial" w:hAnsi="Arial" w:cs="Arial"/>
          <w:sz w:val="18"/>
          <w:lang w:val="en-US"/>
        </w:rPr>
      </w:pPr>
      <w:r w:rsidRPr="00A96E70">
        <w:rPr>
          <w:rFonts w:ascii="Arial" w:eastAsia="Arial" w:hAnsi="Arial" w:cs="Arial"/>
          <w:sz w:val="18"/>
          <w:szCs w:val="18"/>
        </w:rPr>
        <w:t>Key management compensation is presented below:</w:t>
      </w:r>
    </w:p>
    <w:tbl>
      <w:tblPr>
        <w:tblW w:w="5000" w:type="pct"/>
        <w:tblLayout w:type="fixed"/>
        <w:tblLook w:val="0000" w:firstRow="0" w:lastRow="0" w:firstColumn="0" w:lastColumn="0" w:noHBand="0" w:noVBand="0"/>
      </w:tblPr>
      <w:tblGrid>
        <w:gridCol w:w="3622"/>
        <w:gridCol w:w="1434"/>
        <w:gridCol w:w="1434"/>
        <w:gridCol w:w="1434"/>
        <w:gridCol w:w="1434"/>
      </w:tblGrid>
      <w:tr w:rsidR="00841E96" w:rsidRPr="00A96E70" w14:paraId="4D97FC0B" w14:textId="77777777" w:rsidTr="00435EBE">
        <w:tc>
          <w:tcPr>
            <w:tcW w:w="1935" w:type="pct"/>
            <w:vMerge w:val="restart"/>
            <w:vAlign w:val="bottom"/>
          </w:tcPr>
          <w:p w14:paraId="2B8BE173" w14:textId="77777777" w:rsidR="00841E96" w:rsidRPr="00A96E70" w:rsidRDefault="00841E96" w:rsidP="00435EBE">
            <w:pPr>
              <w:widowControl w:val="0"/>
              <w:pBdr>
                <w:top w:val="nil"/>
                <w:left w:val="nil"/>
                <w:bottom w:val="nil"/>
                <w:right w:val="nil"/>
                <w:between w:val="nil"/>
              </w:pBdr>
              <w:ind w:left="144" w:hanging="86"/>
              <w:rPr>
                <w:i/>
                <w:sz w:val="15"/>
                <w:szCs w:val="15"/>
                <w:lang w:val="ru-RU"/>
              </w:rPr>
            </w:pPr>
            <w:r w:rsidRPr="00A96E70">
              <w:rPr>
                <w:i/>
                <w:sz w:val="15"/>
                <w:szCs w:val="15"/>
              </w:rPr>
              <w:t xml:space="preserve">In thousands of </w:t>
            </w:r>
            <w:proofErr w:type="gramStart"/>
            <w:r w:rsidRPr="00A96E70">
              <w:rPr>
                <w:i/>
                <w:sz w:val="15"/>
                <w:szCs w:val="15"/>
              </w:rPr>
              <w:t>Euro</w:t>
            </w:r>
            <w:proofErr w:type="gramEnd"/>
          </w:p>
        </w:tc>
        <w:tc>
          <w:tcPr>
            <w:tcW w:w="1532" w:type="pct"/>
            <w:gridSpan w:val="2"/>
            <w:tcBorders>
              <w:bottom w:val="single" w:sz="6" w:space="0" w:color="auto"/>
            </w:tcBorders>
            <w:vAlign w:val="bottom"/>
          </w:tcPr>
          <w:p w14:paraId="3054C009" w14:textId="77777777" w:rsidR="00841E96" w:rsidRPr="00A96E70" w:rsidRDefault="00841E96" w:rsidP="00435EBE">
            <w:pPr>
              <w:widowControl w:val="0"/>
              <w:pBdr>
                <w:top w:val="nil"/>
                <w:left w:val="nil"/>
                <w:bottom w:val="nil"/>
                <w:right w:val="nil"/>
                <w:between w:val="nil"/>
              </w:pBdr>
              <w:jc w:val="center"/>
              <w:rPr>
                <w:b/>
                <w:sz w:val="17"/>
                <w:szCs w:val="17"/>
              </w:rPr>
            </w:pPr>
            <w:r w:rsidRPr="00A96E70">
              <w:rPr>
                <w:b/>
                <w:sz w:val="17"/>
                <w:szCs w:val="17"/>
              </w:rPr>
              <w:t>2025</w:t>
            </w:r>
          </w:p>
        </w:tc>
        <w:tc>
          <w:tcPr>
            <w:tcW w:w="1532" w:type="pct"/>
            <w:gridSpan w:val="2"/>
            <w:tcBorders>
              <w:bottom w:val="single" w:sz="6" w:space="0" w:color="auto"/>
            </w:tcBorders>
            <w:vAlign w:val="bottom"/>
          </w:tcPr>
          <w:p w14:paraId="3E57E925" w14:textId="77777777" w:rsidR="00841E96" w:rsidRPr="00A96E70" w:rsidRDefault="00841E96" w:rsidP="00435EBE">
            <w:pPr>
              <w:widowControl w:val="0"/>
              <w:pBdr>
                <w:top w:val="nil"/>
                <w:left w:val="nil"/>
                <w:bottom w:val="nil"/>
                <w:right w:val="nil"/>
                <w:between w:val="nil"/>
              </w:pBdr>
              <w:jc w:val="center"/>
              <w:rPr>
                <w:b/>
                <w:sz w:val="17"/>
                <w:szCs w:val="17"/>
              </w:rPr>
            </w:pPr>
            <w:r w:rsidRPr="00A96E70">
              <w:rPr>
                <w:b/>
                <w:sz w:val="17"/>
                <w:szCs w:val="17"/>
              </w:rPr>
              <w:t>2024</w:t>
            </w:r>
          </w:p>
        </w:tc>
      </w:tr>
      <w:tr w:rsidR="00841E96" w:rsidRPr="00A96E70" w14:paraId="2607EBEF" w14:textId="77777777" w:rsidTr="00435EBE">
        <w:tc>
          <w:tcPr>
            <w:tcW w:w="1935" w:type="pct"/>
            <w:vMerge/>
            <w:tcBorders>
              <w:bottom w:val="single" w:sz="6" w:space="0" w:color="auto"/>
            </w:tcBorders>
            <w:vAlign w:val="bottom"/>
          </w:tcPr>
          <w:p w14:paraId="5AAD1666" w14:textId="77777777" w:rsidR="00841E96" w:rsidRPr="00A96E70" w:rsidRDefault="00841E96" w:rsidP="00435EBE">
            <w:pPr>
              <w:widowControl w:val="0"/>
              <w:pBdr>
                <w:top w:val="nil"/>
                <w:left w:val="nil"/>
                <w:bottom w:val="nil"/>
                <w:right w:val="nil"/>
                <w:between w:val="nil"/>
              </w:pBdr>
              <w:ind w:left="144" w:hanging="86"/>
              <w:rPr>
                <w:b/>
                <w:i/>
                <w:sz w:val="17"/>
                <w:szCs w:val="17"/>
              </w:rPr>
            </w:pPr>
          </w:p>
        </w:tc>
        <w:tc>
          <w:tcPr>
            <w:tcW w:w="766" w:type="pct"/>
            <w:tcBorders>
              <w:top w:val="single" w:sz="6" w:space="0" w:color="auto"/>
              <w:bottom w:val="single" w:sz="6" w:space="0" w:color="auto"/>
            </w:tcBorders>
          </w:tcPr>
          <w:p w14:paraId="3D41302E" w14:textId="77777777" w:rsidR="00841E96" w:rsidRPr="00A96E70" w:rsidRDefault="00841E96" w:rsidP="00435EBE">
            <w:pPr>
              <w:widowControl w:val="0"/>
              <w:pBdr>
                <w:top w:val="nil"/>
                <w:left w:val="nil"/>
                <w:bottom w:val="nil"/>
                <w:right w:val="nil"/>
                <w:between w:val="nil"/>
              </w:pBdr>
              <w:ind w:left="-113"/>
              <w:jc w:val="right"/>
              <w:rPr>
                <w:b/>
                <w:sz w:val="17"/>
                <w:szCs w:val="17"/>
              </w:rPr>
            </w:pPr>
            <w:r w:rsidRPr="00A96E70">
              <w:rPr>
                <w:b/>
                <w:sz w:val="17"/>
                <w:szCs w:val="17"/>
              </w:rPr>
              <w:t>Expense</w:t>
            </w:r>
          </w:p>
        </w:tc>
        <w:tc>
          <w:tcPr>
            <w:tcW w:w="766" w:type="pct"/>
            <w:tcBorders>
              <w:top w:val="single" w:sz="6" w:space="0" w:color="auto"/>
              <w:bottom w:val="single" w:sz="6" w:space="0" w:color="auto"/>
            </w:tcBorders>
          </w:tcPr>
          <w:p w14:paraId="08E2287C" w14:textId="77777777" w:rsidR="00841E96" w:rsidRPr="00A96E70" w:rsidRDefault="00841E96" w:rsidP="00435EBE">
            <w:pPr>
              <w:widowControl w:val="0"/>
              <w:pBdr>
                <w:top w:val="nil"/>
                <w:left w:val="nil"/>
                <w:bottom w:val="nil"/>
                <w:right w:val="nil"/>
                <w:between w:val="nil"/>
              </w:pBdr>
              <w:ind w:left="-113"/>
              <w:jc w:val="right"/>
              <w:rPr>
                <w:b/>
                <w:sz w:val="17"/>
                <w:szCs w:val="17"/>
              </w:rPr>
            </w:pPr>
            <w:r w:rsidRPr="00A96E70">
              <w:rPr>
                <w:b/>
                <w:sz w:val="17"/>
                <w:szCs w:val="17"/>
              </w:rPr>
              <w:t>Accrued liability</w:t>
            </w:r>
          </w:p>
        </w:tc>
        <w:tc>
          <w:tcPr>
            <w:tcW w:w="766" w:type="pct"/>
            <w:tcBorders>
              <w:top w:val="single" w:sz="6" w:space="0" w:color="auto"/>
              <w:bottom w:val="single" w:sz="6" w:space="0" w:color="auto"/>
            </w:tcBorders>
          </w:tcPr>
          <w:p w14:paraId="6737D35E" w14:textId="77777777" w:rsidR="00841E96" w:rsidRPr="00A96E70" w:rsidRDefault="00841E96" w:rsidP="00435EBE">
            <w:pPr>
              <w:widowControl w:val="0"/>
              <w:pBdr>
                <w:top w:val="nil"/>
                <w:left w:val="nil"/>
                <w:bottom w:val="nil"/>
                <w:right w:val="nil"/>
                <w:between w:val="nil"/>
              </w:pBdr>
              <w:ind w:left="-113"/>
              <w:jc w:val="right"/>
              <w:rPr>
                <w:b/>
                <w:sz w:val="17"/>
                <w:szCs w:val="17"/>
              </w:rPr>
            </w:pPr>
            <w:r w:rsidRPr="00A96E70">
              <w:rPr>
                <w:b/>
                <w:sz w:val="17"/>
                <w:szCs w:val="17"/>
              </w:rPr>
              <w:t>Expense</w:t>
            </w:r>
          </w:p>
        </w:tc>
        <w:tc>
          <w:tcPr>
            <w:tcW w:w="766" w:type="pct"/>
            <w:tcBorders>
              <w:top w:val="single" w:sz="6" w:space="0" w:color="auto"/>
              <w:bottom w:val="single" w:sz="6" w:space="0" w:color="auto"/>
            </w:tcBorders>
          </w:tcPr>
          <w:p w14:paraId="63B4B16F" w14:textId="77777777" w:rsidR="00841E96" w:rsidRPr="00A96E70" w:rsidRDefault="00841E96" w:rsidP="00435EBE">
            <w:pPr>
              <w:widowControl w:val="0"/>
              <w:pBdr>
                <w:top w:val="nil"/>
                <w:left w:val="nil"/>
                <w:bottom w:val="nil"/>
                <w:right w:val="nil"/>
                <w:between w:val="nil"/>
              </w:pBdr>
              <w:ind w:left="-113"/>
              <w:jc w:val="right"/>
              <w:rPr>
                <w:b/>
                <w:sz w:val="17"/>
                <w:szCs w:val="17"/>
              </w:rPr>
            </w:pPr>
            <w:r w:rsidRPr="00A96E70">
              <w:rPr>
                <w:b/>
                <w:sz w:val="17"/>
                <w:szCs w:val="17"/>
              </w:rPr>
              <w:t>Accrued liability</w:t>
            </w:r>
          </w:p>
        </w:tc>
      </w:tr>
      <w:tr w:rsidR="00841E96" w:rsidRPr="00A96E70" w14:paraId="4676152A" w14:textId="77777777" w:rsidTr="00435EBE">
        <w:tc>
          <w:tcPr>
            <w:tcW w:w="1935" w:type="pct"/>
            <w:tcBorders>
              <w:top w:val="single" w:sz="6" w:space="0" w:color="auto"/>
            </w:tcBorders>
            <w:vAlign w:val="bottom"/>
          </w:tcPr>
          <w:p w14:paraId="18F2E5ED" w14:textId="77777777" w:rsidR="00841E96" w:rsidRPr="00A96E70" w:rsidRDefault="00841E96" w:rsidP="00435EBE">
            <w:pPr>
              <w:widowControl w:val="0"/>
              <w:ind w:left="144" w:hanging="86"/>
              <w:rPr>
                <w:b/>
                <w:sz w:val="17"/>
                <w:szCs w:val="17"/>
              </w:rPr>
            </w:pPr>
            <w:r w:rsidRPr="00A96E70">
              <w:rPr>
                <w:b/>
                <w:sz w:val="17"/>
                <w:szCs w:val="17"/>
              </w:rPr>
              <w:t> </w:t>
            </w:r>
          </w:p>
        </w:tc>
        <w:tc>
          <w:tcPr>
            <w:tcW w:w="766" w:type="pct"/>
            <w:tcBorders>
              <w:top w:val="single" w:sz="6" w:space="0" w:color="auto"/>
            </w:tcBorders>
            <w:vAlign w:val="bottom"/>
          </w:tcPr>
          <w:p w14:paraId="396B6E1E" w14:textId="77777777" w:rsidR="00841E96" w:rsidRPr="00A96E70" w:rsidRDefault="00841E96" w:rsidP="00435EBE">
            <w:pPr>
              <w:widowControl w:val="0"/>
              <w:pBdr>
                <w:top w:val="nil"/>
                <w:left w:val="nil"/>
                <w:bottom w:val="nil"/>
                <w:right w:val="nil"/>
                <w:between w:val="nil"/>
              </w:pBdr>
              <w:jc w:val="right"/>
              <w:rPr>
                <w:b/>
                <w:sz w:val="17"/>
                <w:szCs w:val="17"/>
              </w:rPr>
            </w:pPr>
          </w:p>
        </w:tc>
        <w:tc>
          <w:tcPr>
            <w:tcW w:w="766" w:type="pct"/>
            <w:tcBorders>
              <w:top w:val="single" w:sz="6" w:space="0" w:color="auto"/>
            </w:tcBorders>
            <w:vAlign w:val="bottom"/>
          </w:tcPr>
          <w:p w14:paraId="696C5780" w14:textId="77777777" w:rsidR="00841E96" w:rsidRPr="00A96E70" w:rsidRDefault="00841E96" w:rsidP="00435EBE">
            <w:pPr>
              <w:widowControl w:val="0"/>
              <w:pBdr>
                <w:top w:val="nil"/>
                <w:left w:val="nil"/>
                <w:bottom w:val="nil"/>
                <w:right w:val="nil"/>
                <w:between w:val="nil"/>
              </w:pBdr>
              <w:jc w:val="right"/>
              <w:rPr>
                <w:b/>
                <w:sz w:val="17"/>
                <w:szCs w:val="17"/>
              </w:rPr>
            </w:pPr>
          </w:p>
        </w:tc>
        <w:tc>
          <w:tcPr>
            <w:tcW w:w="766" w:type="pct"/>
            <w:tcBorders>
              <w:top w:val="single" w:sz="6" w:space="0" w:color="auto"/>
            </w:tcBorders>
            <w:vAlign w:val="bottom"/>
          </w:tcPr>
          <w:p w14:paraId="7C65CB33" w14:textId="77777777" w:rsidR="00841E96" w:rsidRPr="00A96E70" w:rsidRDefault="00841E96" w:rsidP="00435EBE">
            <w:pPr>
              <w:widowControl w:val="0"/>
              <w:pBdr>
                <w:top w:val="nil"/>
                <w:left w:val="nil"/>
                <w:bottom w:val="nil"/>
                <w:right w:val="nil"/>
                <w:between w:val="nil"/>
              </w:pBdr>
              <w:jc w:val="right"/>
              <w:rPr>
                <w:b/>
                <w:sz w:val="17"/>
                <w:szCs w:val="17"/>
              </w:rPr>
            </w:pPr>
          </w:p>
        </w:tc>
        <w:tc>
          <w:tcPr>
            <w:tcW w:w="766" w:type="pct"/>
            <w:tcBorders>
              <w:top w:val="single" w:sz="6" w:space="0" w:color="auto"/>
            </w:tcBorders>
            <w:vAlign w:val="bottom"/>
          </w:tcPr>
          <w:p w14:paraId="68314D79" w14:textId="77777777" w:rsidR="00841E96" w:rsidRPr="00A96E70" w:rsidRDefault="00841E96" w:rsidP="00435EBE">
            <w:pPr>
              <w:widowControl w:val="0"/>
              <w:pBdr>
                <w:top w:val="nil"/>
                <w:left w:val="nil"/>
                <w:bottom w:val="nil"/>
                <w:right w:val="nil"/>
                <w:between w:val="nil"/>
              </w:pBdr>
              <w:jc w:val="right"/>
              <w:rPr>
                <w:b/>
                <w:sz w:val="17"/>
                <w:szCs w:val="17"/>
              </w:rPr>
            </w:pPr>
          </w:p>
        </w:tc>
      </w:tr>
      <w:tr w:rsidR="00841E96" w:rsidRPr="00A96E70" w14:paraId="553DF30B" w14:textId="77777777" w:rsidTr="00435EBE">
        <w:tc>
          <w:tcPr>
            <w:tcW w:w="1935" w:type="pct"/>
            <w:vAlign w:val="bottom"/>
          </w:tcPr>
          <w:p w14:paraId="3B16CFEA" w14:textId="77777777" w:rsidR="00841E96" w:rsidRPr="00A96E70" w:rsidRDefault="00841E96" w:rsidP="00435EBE">
            <w:pPr>
              <w:widowControl w:val="0"/>
              <w:pBdr>
                <w:top w:val="nil"/>
                <w:left w:val="nil"/>
                <w:bottom w:val="nil"/>
                <w:right w:val="nil"/>
                <w:between w:val="nil"/>
              </w:pBdr>
              <w:ind w:left="144" w:hanging="86"/>
              <w:rPr>
                <w:i/>
                <w:sz w:val="17"/>
                <w:szCs w:val="17"/>
              </w:rPr>
            </w:pPr>
            <w:r w:rsidRPr="00A96E70">
              <w:rPr>
                <w:i/>
                <w:sz w:val="17"/>
                <w:szCs w:val="17"/>
              </w:rPr>
              <w:t>Short-term benefits:</w:t>
            </w:r>
          </w:p>
        </w:tc>
        <w:tc>
          <w:tcPr>
            <w:tcW w:w="766" w:type="pct"/>
            <w:vAlign w:val="bottom"/>
          </w:tcPr>
          <w:p w14:paraId="75330DCF" w14:textId="77777777" w:rsidR="00841E96" w:rsidRPr="00A96E70" w:rsidRDefault="00841E96" w:rsidP="00435EBE">
            <w:pPr>
              <w:widowControl w:val="0"/>
              <w:pBdr>
                <w:top w:val="nil"/>
                <w:left w:val="nil"/>
                <w:bottom w:val="nil"/>
                <w:right w:val="nil"/>
                <w:between w:val="nil"/>
              </w:pBdr>
              <w:jc w:val="right"/>
              <w:rPr>
                <w:b/>
                <w:sz w:val="17"/>
                <w:szCs w:val="17"/>
              </w:rPr>
            </w:pPr>
          </w:p>
        </w:tc>
        <w:tc>
          <w:tcPr>
            <w:tcW w:w="766" w:type="pct"/>
            <w:vAlign w:val="bottom"/>
          </w:tcPr>
          <w:p w14:paraId="42A5BB2E" w14:textId="77777777" w:rsidR="00841E96" w:rsidRPr="00A96E70" w:rsidRDefault="00841E96" w:rsidP="00435EBE">
            <w:pPr>
              <w:widowControl w:val="0"/>
              <w:pBdr>
                <w:top w:val="nil"/>
                <w:left w:val="nil"/>
                <w:bottom w:val="nil"/>
                <w:right w:val="nil"/>
                <w:between w:val="nil"/>
              </w:pBdr>
              <w:jc w:val="right"/>
              <w:rPr>
                <w:b/>
                <w:sz w:val="17"/>
                <w:szCs w:val="17"/>
              </w:rPr>
            </w:pPr>
          </w:p>
        </w:tc>
        <w:tc>
          <w:tcPr>
            <w:tcW w:w="766" w:type="pct"/>
            <w:vAlign w:val="bottom"/>
          </w:tcPr>
          <w:p w14:paraId="6B0AACA6" w14:textId="77777777" w:rsidR="00841E96" w:rsidRPr="00A96E70" w:rsidRDefault="00841E96" w:rsidP="00435EBE">
            <w:pPr>
              <w:widowControl w:val="0"/>
              <w:pBdr>
                <w:top w:val="nil"/>
                <w:left w:val="nil"/>
                <w:bottom w:val="nil"/>
                <w:right w:val="nil"/>
                <w:between w:val="nil"/>
              </w:pBdr>
              <w:jc w:val="right"/>
              <w:rPr>
                <w:b/>
                <w:sz w:val="17"/>
                <w:szCs w:val="17"/>
              </w:rPr>
            </w:pPr>
          </w:p>
        </w:tc>
        <w:tc>
          <w:tcPr>
            <w:tcW w:w="766" w:type="pct"/>
            <w:vAlign w:val="bottom"/>
          </w:tcPr>
          <w:p w14:paraId="138E4D73" w14:textId="77777777" w:rsidR="00841E96" w:rsidRPr="00A96E70" w:rsidRDefault="00841E96" w:rsidP="00435EBE">
            <w:pPr>
              <w:widowControl w:val="0"/>
              <w:pBdr>
                <w:top w:val="nil"/>
                <w:left w:val="nil"/>
                <w:bottom w:val="nil"/>
                <w:right w:val="nil"/>
                <w:between w:val="nil"/>
              </w:pBdr>
              <w:jc w:val="right"/>
              <w:rPr>
                <w:b/>
                <w:sz w:val="17"/>
                <w:szCs w:val="17"/>
              </w:rPr>
            </w:pPr>
          </w:p>
        </w:tc>
      </w:tr>
      <w:tr w:rsidR="00841E96" w:rsidRPr="00A96E70" w14:paraId="7D049CD5" w14:textId="77777777" w:rsidTr="00435EBE">
        <w:tc>
          <w:tcPr>
            <w:tcW w:w="1935" w:type="pct"/>
            <w:vAlign w:val="bottom"/>
          </w:tcPr>
          <w:p w14:paraId="44A1C4AA" w14:textId="77777777" w:rsidR="00841E96" w:rsidRPr="00A96E70" w:rsidRDefault="00841E96" w:rsidP="00435EBE">
            <w:pPr>
              <w:widowControl w:val="0"/>
              <w:pBdr>
                <w:top w:val="nil"/>
                <w:left w:val="nil"/>
                <w:bottom w:val="nil"/>
                <w:right w:val="nil"/>
                <w:between w:val="nil"/>
              </w:pBdr>
              <w:ind w:left="144" w:hanging="86"/>
              <w:rPr>
                <w:b/>
                <w:sz w:val="17"/>
                <w:szCs w:val="17"/>
              </w:rPr>
            </w:pPr>
            <w:r w:rsidRPr="00A96E70">
              <w:rPr>
                <w:sz w:val="17"/>
                <w:szCs w:val="17"/>
              </w:rPr>
              <w:t>- Salaries</w:t>
            </w:r>
          </w:p>
        </w:tc>
        <w:tc>
          <w:tcPr>
            <w:tcW w:w="766" w:type="pct"/>
            <w:vAlign w:val="bottom"/>
          </w:tcPr>
          <w:p w14:paraId="0D02752B" w14:textId="77777777" w:rsidR="00841E96" w:rsidRPr="00A96E70" w:rsidRDefault="00841E96" w:rsidP="00435EBE">
            <w:pPr>
              <w:widowControl w:val="0"/>
              <w:pBdr>
                <w:top w:val="nil"/>
                <w:left w:val="nil"/>
                <w:bottom w:val="nil"/>
                <w:right w:val="nil"/>
                <w:between w:val="nil"/>
              </w:pBdr>
              <w:jc w:val="right"/>
              <w:rPr>
                <w:b/>
                <w:sz w:val="17"/>
                <w:szCs w:val="17"/>
              </w:rPr>
            </w:pPr>
            <w:r w:rsidRPr="00A96E70">
              <w:rPr>
                <w:bCs/>
                <w:sz w:val="17"/>
                <w:szCs w:val="17"/>
                <w:lang w:val="ru-RU"/>
              </w:rPr>
              <w:t>407,492</w:t>
            </w:r>
          </w:p>
        </w:tc>
        <w:tc>
          <w:tcPr>
            <w:tcW w:w="766" w:type="pct"/>
            <w:vAlign w:val="bottom"/>
          </w:tcPr>
          <w:p w14:paraId="3255AA12" w14:textId="77777777" w:rsidR="00841E96" w:rsidRPr="00A96E70" w:rsidRDefault="00841E96" w:rsidP="00435EBE">
            <w:pPr>
              <w:widowControl w:val="0"/>
              <w:pBdr>
                <w:top w:val="nil"/>
                <w:left w:val="nil"/>
                <w:bottom w:val="nil"/>
                <w:right w:val="nil"/>
                <w:between w:val="nil"/>
              </w:pBdr>
              <w:jc w:val="right"/>
              <w:rPr>
                <w:bCs/>
                <w:sz w:val="17"/>
                <w:szCs w:val="17"/>
              </w:rPr>
            </w:pPr>
            <w:r w:rsidRPr="00A96E70">
              <w:rPr>
                <w:bCs/>
                <w:sz w:val="17"/>
                <w:szCs w:val="17"/>
                <w:lang w:val="ru-RU"/>
              </w:rPr>
              <w:t>64,917</w:t>
            </w:r>
          </w:p>
        </w:tc>
        <w:tc>
          <w:tcPr>
            <w:tcW w:w="766" w:type="pct"/>
            <w:vAlign w:val="bottom"/>
          </w:tcPr>
          <w:p w14:paraId="1B6A37E7" w14:textId="77777777" w:rsidR="00841E96" w:rsidRPr="00A96E70" w:rsidRDefault="00841E96" w:rsidP="00435EBE">
            <w:pPr>
              <w:widowControl w:val="0"/>
              <w:pBdr>
                <w:top w:val="nil"/>
                <w:left w:val="nil"/>
                <w:bottom w:val="nil"/>
                <w:right w:val="nil"/>
                <w:between w:val="nil"/>
              </w:pBdr>
              <w:jc w:val="right"/>
              <w:rPr>
                <w:b/>
                <w:sz w:val="17"/>
                <w:szCs w:val="17"/>
              </w:rPr>
            </w:pPr>
            <w:r w:rsidRPr="00A96E70">
              <w:rPr>
                <w:sz w:val="17"/>
                <w:szCs w:val="17"/>
                <w:lang w:val="ru-RU"/>
              </w:rPr>
              <w:t>288,630</w:t>
            </w:r>
          </w:p>
        </w:tc>
        <w:tc>
          <w:tcPr>
            <w:tcW w:w="766" w:type="pct"/>
            <w:vAlign w:val="bottom"/>
          </w:tcPr>
          <w:p w14:paraId="54EF57B5" w14:textId="77777777" w:rsidR="00841E96" w:rsidRPr="00A96E70" w:rsidRDefault="00841E96" w:rsidP="00435EBE">
            <w:pPr>
              <w:widowControl w:val="0"/>
              <w:pBdr>
                <w:top w:val="nil"/>
                <w:left w:val="nil"/>
                <w:bottom w:val="nil"/>
                <w:right w:val="nil"/>
                <w:between w:val="nil"/>
              </w:pBdr>
              <w:jc w:val="right"/>
              <w:rPr>
                <w:bCs/>
                <w:sz w:val="17"/>
                <w:szCs w:val="17"/>
                <w:lang w:val="ru-RU"/>
              </w:rPr>
            </w:pPr>
            <w:r w:rsidRPr="00A96E70">
              <w:rPr>
                <w:bCs/>
                <w:sz w:val="17"/>
                <w:szCs w:val="17"/>
                <w:lang w:val="ru-RU"/>
              </w:rPr>
              <w:t>41,596</w:t>
            </w:r>
          </w:p>
        </w:tc>
      </w:tr>
      <w:tr w:rsidR="00841E96" w:rsidRPr="00A96E70" w14:paraId="4FE39C15" w14:textId="77777777" w:rsidTr="00435EBE">
        <w:tc>
          <w:tcPr>
            <w:tcW w:w="1935" w:type="pct"/>
            <w:vAlign w:val="bottom"/>
          </w:tcPr>
          <w:p w14:paraId="35018EAA" w14:textId="77777777" w:rsidR="00841E96" w:rsidRPr="00A96E70" w:rsidRDefault="00841E96" w:rsidP="00435EBE">
            <w:pPr>
              <w:widowControl w:val="0"/>
              <w:pBdr>
                <w:top w:val="nil"/>
                <w:left w:val="nil"/>
                <w:bottom w:val="nil"/>
                <w:right w:val="nil"/>
                <w:between w:val="nil"/>
              </w:pBdr>
              <w:ind w:left="144" w:hanging="86"/>
              <w:rPr>
                <w:sz w:val="17"/>
                <w:szCs w:val="17"/>
              </w:rPr>
            </w:pPr>
            <w:r w:rsidRPr="00A96E70">
              <w:rPr>
                <w:sz w:val="17"/>
                <w:szCs w:val="17"/>
              </w:rPr>
              <w:t>- Short-term bonuses</w:t>
            </w:r>
          </w:p>
        </w:tc>
        <w:tc>
          <w:tcPr>
            <w:tcW w:w="766" w:type="pct"/>
            <w:vAlign w:val="bottom"/>
          </w:tcPr>
          <w:p w14:paraId="17CAF031" w14:textId="77777777" w:rsidR="00841E96" w:rsidRPr="00A96E70" w:rsidRDefault="00841E96" w:rsidP="00435EBE">
            <w:pPr>
              <w:widowControl w:val="0"/>
              <w:pBdr>
                <w:top w:val="nil"/>
                <w:left w:val="nil"/>
                <w:bottom w:val="nil"/>
                <w:right w:val="nil"/>
                <w:between w:val="nil"/>
              </w:pBdr>
              <w:jc w:val="right"/>
              <w:rPr>
                <w:sz w:val="17"/>
                <w:szCs w:val="17"/>
              </w:rPr>
            </w:pPr>
            <w:r w:rsidRPr="00A96E70">
              <w:rPr>
                <w:sz w:val="17"/>
                <w:szCs w:val="17"/>
                <w:lang w:val="ru-RU"/>
              </w:rPr>
              <w:t>113,477</w:t>
            </w:r>
          </w:p>
        </w:tc>
        <w:tc>
          <w:tcPr>
            <w:tcW w:w="766" w:type="pct"/>
            <w:vAlign w:val="bottom"/>
          </w:tcPr>
          <w:p w14:paraId="5F6D58DF" w14:textId="77777777" w:rsidR="00841E96" w:rsidRPr="00A96E70" w:rsidRDefault="00841E96" w:rsidP="00435EBE">
            <w:pPr>
              <w:widowControl w:val="0"/>
              <w:pBdr>
                <w:top w:val="nil"/>
                <w:left w:val="nil"/>
                <w:bottom w:val="nil"/>
                <w:right w:val="nil"/>
                <w:between w:val="nil"/>
              </w:pBdr>
              <w:jc w:val="right"/>
              <w:rPr>
                <w:sz w:val="17"/>
                <w:szCs w:val="17"/>
              </w:rPr>
            </w:pPr>
            <w:r w:rsidRPr="00A96E70">
              <w:rPr>
                <w:sz w:val="17"/>
                <w:szCs w:val="17"/>
                <w:lang w:val="ru-RU"/>
              </w:rPr>
              <w:t>-</w:t>
            </w:r>
          </w:p>
        </w:tc>
        <w:tc>
          <w:tcPr>
            <w:tcW w:w="766" w:type="pct"/>
            <w:vAlign w:val="bottom"/>
          </w:tcPr>
          <w:p w14:paraId="00F75163" w14:textId="77777777" w:rsidR="00841E96" w:rsidRPr="00A96E70" w:rsidRDefault="00841E96" w:rsidP="00435EBE">
            <w:pPr>
              <w:widowControl w:val="0"/>
              <w:pBdr>
                <w:top w:val="nil"/>
                <w:left w:val="nil"/>
                <w:bottom w:val="nil"/>
                <w:right w:val="nil"/>
                <w:between w:val="nil"/>
              </w:pBdr>
              <w:jc w:val="right"/>
              <w:rPr>
                <w:sz w:val="17"/>
                <w:szCs w:val="17"/>
              </w:rPr>
            </w:pPr>
            <w:r w:rsidRPr="00A96E70">
              <w:rPr>
                <w:sz w:val="17"/>
                <w:szCs w:val="17"/>
                <w:lang w:val="ru-RU"/>
              </w:rPr>
              <w:t>93,660</w:t>
            </w:r>
          </w:p>
        </w:tc>
        <w:tc>
          <w:tcPr>
            <w:tcW w:w="766" w:type="pct"/>
            <w:vAlign w:val="bottom"/>
          </w:tcPr>
          <w:p w14:paraId="2AF9E56F" w14:textId="77777777" w:rsidR="00841E96" w:rsidRPr="00A96E70" w:rsidRDefault="00841E96" w:rsidP="00435EBE">
            <w:pPr>
              <w:widowControl w:val="0"/>
              <w:pBdr>
                <w:top w:val="nil"/>
                <w:left w:val="nil"/>
                <w:bottom w:val="nil"/>
                <w:right w:val="nil"/>
                <w:between w:val="nil"/>
              </w:pBdr>
              <w:jc w:val="right"/>
              <w:rPr>
                <w:bCs/>
                <w:sz w:val="17"/>
                <w:szCs w:val="17"/>
                <w:lang w:val="ru-RU"/>
              </w:rPr>
            </w:pPr>
            <w:r w:rsidRPr="00A96E70">
              <w:rPr>
                <w:sz w:val="17"/>
                <w:szCs w:val="17"/>
              </w:rPr>
              <w:t>-</w:t>
            </w:r>
          </w:p>
        </w:tc>
      </w:tr>
      <w:tr w:rsidR="00841E96" w:rsidRPr="00A96E70" w14:paraId="1A5F0A7A" w14:textId="77777777" w:rsidTr="00435EBE">
        <w:tc>
          <w:tcPr>
            <w:tcW w:w="1935" w:type="pct"/>
            <w:vAlign w:val="bottom"/>
          </w:tcPr>
          <w:p w14:paraId="69E79EEA" w14:textId="77777777" w:rsidR="00841E96" w:rsidRPr="00A96E70" w:rsidRDefault="00841E96" w:rsidP="00435EBE">
            <w:pPr>
              <w:widowControl w:val="0"/>
              <w:pBdr>
                <w:top w:val="nil"/>
                <w:left w:val="nil"/>
                <w:bottom w:val="nil"/>
                <w:right w:val="nil"/>
                <w:between w:val="nil"/>
              </w:pBdr>
              <w:ind w:left="144" w:hanging="86"/>
              <w:rPr>
                <w:sz w:val="17"/>
                <w:szCs w:val="17"/>
              </w:rPr>
            </w:pPr>
            <w:r w:rsidRPr="00A96E70">
              <w:rPr>
                <w:sz w:val="17"/>
                <w:szCs w:val="17"/>
              </w:rPr>
              <w:t>- Benefits in-kind</w:t>
            </w:r>
          </w:p>
        </w:tc>
        <w:tc>
          <w:tcPr>
            <w:tcW w:w="766" w:type="pct"/>
            <w:vAlign w:val="bottom"/>
          </w:tcPr>
          <w:p w14:paraId="75C871E3" w14:textId="77777777" w:rsidR="00841E96" w:rsidRPr="00A96E70" w:rsidRDefault="00841E96" w:rsidP="00435EBE">
            <w:pPr>
              <w:widowControl w:val="0"/>
              <w:pBdr>
                <w:top w:val="nil"/>
                <w:left w:val="nil"/>
                <w:bottom w:val="nil"/>
                <w:right w:val="nil"/>
                <w:between w:val="nil"/>
              </w:pBdr>
              <w:jc w:val="right"/>
              <w:rPr>
                <w:sz w:val="17"/>
                <w:szCs w:val="17"/>
              </w:rPr>
            </w:pPr>
            <w:r w:rsidRPr="00A96E70">
              <w:rPr>
                <w:sz w:val="17"/>
                <w:szCs w:val="17"/>
                <w:lang w:val="ru-RU"/>
              </w:rPr>
              <w:t>3,664</w:t>
            </w:r>
          </w:p>
        </w:tc>
        <w:tc>
          <w:tcPr>
            <w:tcW w:w="766" w:type="pct"/>
            <w:vAlign w:val="bottom"/>
          </w:tcPr>
          <w:p w14:paraId="25C60D79" w14:textId="77777777" w:rsidR="00841E96" w:rsidRPr="00A96E70" w:rsidRDefault="00841E96" w:rsidP="00435EBE">
            <w:pPr>
              <w:widowControl w:val="0"/>
              <w:pBdr>
                <w:top w:val="nil"/>
                <w:left w:val="nil"/>
                <w:bottom w:val="nil"/>
                <w:right w:val="nil"/>
                <w:between w:val="nil"/>
              </w:pBdr>
              <w:jc w:val="right"/>
              <w:rPr>
                <w:sz w:val="17"/>
                <w:szCs w:val="17"/>
              </w:rPr>
            </w:pPr>
            <w:r w:rsidRPr="00A96E70">
              <w:rPr>
                <w:sz w:val="17"/>
                <w:szCs w:val="17"/>
                <w:lang w:val="ru-RU"/>
              </w:rPr>
              <w:t>-</w:t>
            </w:r>
          </w:p>
        </w:tc>
        <w:tc>
          <w:tcPr>
            <w:tcW w:w="766" w:type="pct"/>
            <w:vAlign w:val="bottom"/>
          </w:tcPr>
          <w:p w14:paraId="39FFA61C" w14:textId="77777777" w:rsidR="00841E96" w:rsidRPr="00A96E70" w:rsidRDefault="00841E96" w:rsidP="00435EBE">
            <w:pPr>
              <w:widowControl w:val="0"/>
              <w:pBdr>
                <w:top w:val="nil"/>
                <w:left w:val="nil"/>
                <w:bottom w:val="nil"/>
                <w:right w:val="nil"/>
                <w:between w:val="nil"/>
              </w:pBdr>
              <w:jc w:val="right"/>
              <w:rPr>
                <w:sz w:val="17"/>
                <w:szCs w:val="17"/>
              </w:rPr>
            </w:pPr>
            <w:r w:rsidRPr="00A96E70">
              <w:rPr>
                <w:sz w:val="17"/>
                <w:szCs w:val="17"/>
                <w:lang w:val="ru-RU"/>
              </w:rPr>
              <w:t>3,318</w:t>
            </w:r>
          </w:p>
        </w:tc>
        <w:tc>
          <w:tcPr>
            <w:tcW w:w="766" w:type="pct"/>
            <w:vAlign w:val="bottom"/>
          </w:tcPr>
          <w:p w14:paraId="1F946122" w14:textId="77777777" w:rsidR="00841E96" w:rsidRPr="00A96E70" w:rsidRDefault="00841E96" w:rsidP="00435EBE">
            <w:pPr>
              <w:widowControl w:val="0"/>
              <w:pBdr>
                <w:top w:val="nil"/>
                <w:left w:val="nil"/>
                <w:bottom w:val="nil"/>
                <w:right w:val="nil"/>
                <w:between w:val="nil"/>
              </w:pBdr>
              <w:jc w:val="right"/>
              <w:rPr>
                <w:bCs/>
                <w:sz w:val="17"/>
                <w:szCs w:val="17"/>
                <w:lang w:val="ru-RU"/>
              </w:rPr>
            </w:pPr>
            <w:r w:rsidRPr="00A96E70">
              <w:rPr>
                <w:sz w:val="17"/>
                <w:szCs w:val="17"/>
              </w:rPr>
              <w:t>-</w:t>
            </w:r>
          </w:p>
        </w:tc>
      </w:tr>
      <w:tr w:rsidR="00841E96" w:rsidRPr="00A96E70" w14:paraId="1033A85A" w14:textId="77777777" w:rsidTr="00435EBE">
        <w:tc>
          <w:tcPr>
            <w:tcW w:w="1935" w:type="pct"/>
            <w:tcBorders>
              <w:bottom w:val="single" w:sz="6" w:space="0" w:color="auto"/>
            </w:tcBorders>
            <w:vAlign w:val="bottom"/>
          </w:tcPr>
          <w:p w14:paraId="4B21BBD8" w14:textId="77777777" w:rsidR="00841E96" w:rsidRPr="00A96E70" w:rsidRDefault="00841E96" w:rsidP="00435EBE">
            <w:pPr>
              <w:widowControl w:val="0"/>
              <w:pBdr>
                <w:top w:val="nil"/>
                <w:left w:val="nil"/>
                <w:bottom w:val="nil"/>
                <w:right w:val="nil"/>
                <w:between w:val="nil"/>
              </w:pBdr>
              <w:spacing w:line="80" w:lineRule="exact"/>
              <w:ind w:left="144" w:hanging="86"/>
              <w:rPr>
                <w:sz w:val="17"/>
                <w:szCs w:val="17"/>
              </w:rPr>
            </w:pPr>
            <w:r w:rsidRPr="00A96E70">
              <w:rPr>
                <w:b/>
                <w:sz w:val="17"/>
                <w:szCs w:val="17"/>
              </w:rPr>
              <w:t> </w:t>
            </w:r>
          </w:p>
        </w:tc>
        <w:tc>
          <w:tcPr>
            <w:tcW w:w="766" w:type="pct"/>
            <w:tcBorders>
              <w:bottom w:val="single" w:sz="6" w:space="0" w:color="auto"/>
            </w:tcBorders>
            <w:vAlign w:val="bottom"/>
          </w:tcPr>
          <w:p w14:paraId="683018EB" w14:textId="77777777" w:rsidR="00841E96" w:rsidRPr="00A96E70" w:rsidRDefault="00841E96" w:rsidP="00435EBE">
            <w:pPr>
              <w:widowControl w:val="0"/>
              <w:pBdr>
                <w:top w:val="nil"/>
                <w:left w:val="nil"/>
                <w:bottom w:val="nil"/>
                <w:right w:val="nil"/>
                <w:between w:val="nil"/>
              </w:pBdr>
              <w:spacing w:line="80" w:lineRule="exact"/>
              <w:jc w:val="right"/>
              <w:rPr>
                <w:sz w:val="17"/>
                <w:szCs w:val="17"/>
              </w:rPr>
            </w:pPr>
          </w:p>
        </w:tc>
        <w:tc>
          <w:tcPr>
            <w:tcW w:w="766" w:type="pct"/>
            <w:tcBorders>
              <w:bottom w:val="single" w:sz="6" w:space="0" w:color="auto"/>
            </w:tcBorders>
            <w:vAlign w:val="bottom"/>
          </w:tcPr>
          <w:p w14:paraId="1838EC34" w14:textId="77777777" w:rsidR="00841E96" w:rsidRPr="00A96E70" w:rsidRDefault="00841E96" w:rsidP="00435EBE">
            <w:pPr>
              <w:widowControl w:val="0"/>
              <w:pBdr>
                <w:top w:val="nil"/>
                <w:left w:val="nil"/>
                <w:bottom w:val="nil"/>
                <w:right w:val="nil"/>
                <w:between w:val="nil"/>
              </w:pBdr>
              <w:spacing w:line="80" w:lineRule="exact"/>
              <w:jc w:val="right"/>
              <w:rPr>
                <w:sz w:val="17"/>
                <w:szCs w:val="17"/>
              </w:rPr>
            </w:pPr>
          </w:p>
        </w:tc>
        <w:tc>
          <w:tcPr>
            <w:tcW w:w="766" w:type="pct"/>
            <w:tcBorders>
              <w:bottom w:val="single" w:sz="6" w:space="0" w:color="auto"/>
            </w:tcBorders>
            <w:vAlign w:val="bottom"/>
          </w:tcPr>
          <w:p w14:paraId="5ACA51E4" w14:textId="77777777" w:rsidR="00841E96" w:rsidRPr="00A96E70" w:rsidRDefault="00841E96" w:rsidP="00435EBE">
            <w:pPr>
              <w:widowControl w:val="0"/>
              <w:pBdr>
                <w:top w:val="nil"/>
                <w:left w:val="nil"/>
                <w:bottom w:val="nil"/>
                <w:right w:val="nil"/>
                <w:between w:val="nil"/>
              </w:pBdr>
              <w:spacing w:line="80" w:lineRule="exact"/>
              <w:jc w:val="right"/>
              <w:rPr>
                <w:sz w:val="17"/>
                <w:szCs w:val="17"/>
              </w:rPr>
            </w:pPr>
          </w:p>
        </w:tc>
        <w:tc>
          <w:tcPr>
            <w:tcW w:w="766" w:type="pct"/>
            <w:tcBorders>
              <w:bottom w:val="single" w:sz="6" w:space="0" w:color="auto"/>
            </w:tcBorders>
            <w:vAlign w:val="bottom"/>
          </w:tcPr>
          <w:p w14:paraId="1EB49137" w14:textId="77777777" w:rsidR="00841E96" w:rsidRPr="00A96E70" w:rsidRDefault="00841E96" w:rsidP="00435EBE">
            <w:pPr>
              <w:widowControl w:val="0"/>
              <w:pBdr>
                <w:top w:val="nil"/>
                <w:left w:val="nil"/>
                <w:bottom w:val="nil"/>
                <w:right w:val="nil"/>
                <w:between w:val="nil"/>
              </w:pBdr>
              <w:spacing w:line="80" w:lineRule="exact"/>
              <w:jc w:val="right"/>
              <w:rPr>
                <w:bCs/>
                <w:sz w:val="17"/>
                <w:szCs w:val="17"/>
              </w:rPr>
            </w:pPr>
          </w:p>
        </w:tc>
      </w:tr>
      <w:tr w:rsidR="00841E96" w:rsidRPr="00A96E70" w14:paraId="3718A610" w14:textId="77777777" w:rsidTr="00435EBE">
        <w:tc>
          <w:tcPr>
            <w:tcW w:w="1935" w:type="pct"/>
            <w:tcBorders>
              <w:top w:val="single" w:sz="6" w:space="0" w:color="auto"/>
            </w:tcBorders>
            <w:vAlign w:val="bottom"/>
          </w:tcPr>
          <w:p w14:paraId="28CE2F1B" w14:textId="77777777" w:rsidR="00841E96" w:rsidRPr="00A96E70" w:rsidRDefault="00841E96" w:rsidP="00435EBE">
            <w:pPr>
              <w:widowControl w:val="0"/>
              <w:pBdr>
                <w:top w:val="nil"/>
                <w:left w:val="nil"/>
                <w:bottom w:val="nil"/>
                <w:right w:val="nil"/>
                <w:between w:val="nil"/>
              </w:pBdr>
              <w:ind w:left="144" w:hanging="86"/>
              <w:rPr>
                <w:sz w:val="17"/>
                <w:szCs w:val="17"/>
              </w:rPr>
            </w:pPr>
            <w:r w:rsidRPr="00A96E70">
              <w:rPr>
                <w:b/>
                <w:sz w:val="17"/>
                <w:szCs w:val="17"/>
              </w:rPr>
              <w:t> </w:t>
            </w:r>
          </w:p>
        </w:tc>
        <w:tc>
          <w:tcPr>
            <w:tcW w:w="766" w:type="pct"/>
            <w:tcBorders>
              <w:top w:val="single" w:sz="6" w:space="0" w:color="auto"/>
            </w:tcBorders>
            <w:vAlign w:val="bottom"/>
          </w:tcPr>
          <w:p w14:paraId="08F1F14F" w14:textId="77777777" w:rsidR="00841E96" w:rsidRPr="00A96E70" w:rsidRDefault="00841E96" w:rsidP="00435EBE">
            <w:pPr>
              <w:widowControl w:val="0"/>
              <w:pBdr>
                <w:top w:val="nil"/>
                <w:left w:val="nil"/>
                <w:bottom w:val="nil"/>
                <w:right w:val="nil"/>
                <w:between w:val="nil"/>
              </w:pBdr>
              <w:jc w:val="right"/>
              <w:rPr>
                <w:sz w:val="17"/>
                <w:szCs w:val="17"/>
              </w:rPr>
            </w:pPr>
          </w:p>
        </w:tc>
        <w:tc>
          <w:tcPr>
            <w:tcW w:w="766" w:type="pct"/>
            <w:tcBorders>
              <w:top w:val="single" w:sz="6" w:space="0" w:color="auto"/>
            </w:tcBorders>
            <w:vAlign w:val="bottom"/>
          </w:tcPr>
          <w:p w14:paraId="44C316A7" w14:textId="77777777" w:rsidR="00841E96" w:rsidRPr="00A96E70" w:rsidRDefault="00841E96" w:rsidP="00435EBE">
            <w:pPr>
              <w:widowControl w:val="0"/>
              <w:pBdr>
                <w:top w:val="nil"/>
                <w:left w:val="nil"/>
                <w:bottom w:val="nil"/>
                <w:right w:val="nil"/>
                <w:between w:val="nil"/>
              </w:pBdr>
              <w:jc w:val="right"/>
              <w:rPr>
                <w:sz w:val="17"/>
                <w:szCs w:val="17"/>
              </w:rPr>
            </w:pPr>
          </w:p>
        </w:tc>
        <w:tc>
          <w:tcPr>
            <w:tcW w:w="766" w:type="pct"/>
            <w:tcBorders>
              <w:top w:val="single" w:sz="6" w:space="0" w:color="auto"/>
            </w:tcBorders>
            <w:vAlign w:val="bottom"/>
          </w:tcPr>
          <w:p w14:paraId="0B48CBEE" w14:textId="77777777" w:rsidR="00841E96" w:rsidRPr="00A96E70" w:rsidRDefault="00841E96" w:rsidP="00435EBE">
            <w:pPr>
              <w:widowControl w:val="0"/>
              <w:pBdr>
                <w:top w:val="nil"/>
                <w:left w:val="nil"/>
                <w:bottom w:val="nil"/>
                <w:right w:val="nil"/>
                <w:between w:val="nil"/>
              </w:pBdr>
              <w:jc w:val="right"/>
              <w:rPr>
                <w:sz w:val="17"/>
                <w:szCs w:val="17"/>
              </w:rPr>
            </w:pPr>
          </w:p>
        </w:tc>
        <w:tc>
          <w:tcPr>
            <w:tcW w:w="766" w:type="pct"/>
            <w:tcBorders>
              <w:top w:val="single" w:sz="6" w:space="0" w:color="auto"/>
            </w:tcBorders>
            <w:vAlign w:val="bottom"/>
          </w:tcPr>
          <w:p w14:paraId="02C412FA" w14:textId="77777777" w:rsidR="00841E96" w:rsidRPr="00A96E70" w:rsidRDefault="00841E96" w:rsidP="00435EBE">
            <w:pPr>
              <w:widowControl w:val="0"/>
              <w:pBdr>
                <w:top w:val="nil"/>
                <w:left w:val="nil"/>
                <w:bottom w:val="nil"/>
                <w:right w:val="nil"/>
                <w:between w:val="nil"/>
              </w:pBdr>
              <w:jc w:val="right"/>
              <w:rPr>
                <w:bCs/>
                <w:sz w:val="17"/>
                <w:szCs w:val="17"/>
              </w:rPr>
            </w:pPr>
          </w:p>
        </w:tc>
      </w:tr>
      <w:tr w:rsidR="00841E96" w:rsidRPr="00A96E70" w14:paraId="62FB565D" w14:textId="77777777" w:rsidTr="00435EBE">
        <w:tc>
          <w:tcPr>
            <w:tcW w:w="1935" w:type="pct"/>
            <w:vAlign w:val="bottom"/>
          </w:tcPr>
          <w:p w14:paraId="47A771DB" w14:textId="77777777" w:rsidR="00841E96" w:rsidRPr="00A96E70" w:rsidRDefault="00841E96" w:rsidP="00435EBE">
            <w:pPr>
              <w:widowControl w:val="0"/>
              <w:pBdr>
                <w:top w:val="nil"/>
                <w:left w:val="nil"/>
                <w:bottom w:val="nil"/>
                <w:right w:val="nil"/>
                <w:between w:val="nil"/>
              </w:pBdr>
              <w:ind w:left="144" w:hanging="86"/>
              <w:rPr>
                <w:b/>
                <w:sz w:val="17"/>
                <w:szCs w:val="17"/>
              </w:rPr>
            </w:pPr>
            <w:r w:rsidRPr="00A96E70">
              <w:rPr>
                <w:b/>
                <w:sz w:val="17"/>
                <w:szCs w:val="17"/>
              </w:rPr>
              <w:t xml:space="preserve">Total </w:t>
            </w:r>
          </w:p>
        </w:tc>
        <w:tc>
          <w:tcPr>
            <w:tcW w:w="766" w:type="pct"/>
            <w:vAlign w:val="bottom"/>
          </w:tcPr>
          <w:p w14:paraId="7DC7B852" w14:textId="77777777" w:rsidR="00841E96" w:rsidRPr="00A96E70" w:rsidRDefault="00841E96" w:rsidP="00435EBE">
            <w:pPr>
              <w:widowControl w:val="0"/>
              <w:pBdr>
                <w:top w:val="nil"/>
                <w:left w:val="nil"/>
                <w:bottom w:val="nil"/>
                <w:right w:val="nil"/>
                <w:between w:val="nil"/>
              </w:pBdr>
              <w:jc w:val="right"/>
              <w:rPr>
                <w:b/>
                <w:sz w:val="17"/>
                <w:szCs w:val="17"/>
              </w:rPr>
            </w:pPr>
            <w:r w:rsidRPr="00A96E70">
              <w:rPr>
                <w:b/>
                <w:sz w:val="17"/>
                <w:szCs w:val="17"/>
                <w:lang w:val="ru-RU"/>
              </w:rPr>
              <w:t>524,633</w:t>
            </w:r>
          </w:p>
        </w:tc>
        <w:tc>
          <w:tcPr>
            <w:tcW w:w="766" w:type="pct"/>
            <w:vAlign w:val="bottom"/>
          </w:tcPr>
          <w:p w14:paraId="71F712DA" w14:textId="77777777" w:rsidR="00841E96" w:rsidRPr="00A96E70" w:rsidRDefault="00841E96" w:rsidP="00435EBE">
            <w:pPr>
              <w:widowControl w:val="0"/>
              <w:pBdr>
                <w:top w:val="nil"/>
                <w:left w:val="nil"/>
                <w:bottom w:val="nil"/>
                <w:right w:val="nil"/>
                <w:between w:val="nil"/>
              </w:pBdr>
              <w:jc w:val="right"/>
              <w:rPr>
                <w:b/>
                <w:sz w:val="17"/>
                <w:szCs w:val="17"/>
              </w:rPr>
            </w:pPr>
            <w:r w:rsidRPr="00A96E70">
              <w:rPr>
                <w:b/>
                <w:sz w:val="17"/>
                <w:szCs w:val="17"/>
                <w:lang w:val="ru-RU"/>
              </w:rPr>
              <w:t>64,917</w:t>
            </w:r>
          </w:p>
        </w:tc>
        <w:tc>
          <w:tcPr>
            <w:tcW w:w="766" w:type="pct"/>
            <w:vAlign w:val="bottom"/>
          </w:tcPr>
          <w:p w14:paraId="2E9B3925" w14:textId="77777777" w:rsidR="00841E96" w:rsidRPr="00A96E70" w:rsidRDefault="00841E96" w:rsidP="00435EBE">
            <w:pPr>
              <w:widowControl w:val="0"/>
              <w:pBdr>
                <w:top w:val="nil"/>
                <w:left w:val="nil"/>
                <w:bottom w:val="nil"/>
                <w:right w:val="nil"/>
                <w:between w:val="nil"/>
              </w:pBdr>
              <w:jc w:val="right"/>
              <w:rPr>
                <w:b/>
                <w:sz w:val="17"/>
                <w:szCs w:val="17"/>
              </w:rPr>
            </w:pPr>
            <w:r w:rsidRPr="00A96E70">
              <w:rPr>
                <w:b/>
                <w:sz w:val="17"/>
                <w:szCs w:val="17"/>
                <w:lang w:val="ru-RU"/>
              </w:rPr>
              <w:t>385,608</w:t>
            </w:r>
          </w:p>
        </w:tc>
        <w:tc>
          <w:tcPr>
            <w:tcW w:w="766" w:type="pct"/>
            <w:vAlign w:val="bottom"/>
          </w:tcPr>
          <w:p w14:paraId="13EC1557" w14:textId="77777777" w:rsidR="00841E96" w:rsidRPr="00A96E70" w:rsidRDefault="00841E96" w:rsidP="00435EBE">
            <w:pPr>
              <w:widowControl w:val="0"/>
              <w:pBdr>
                <w:top w:val="nil"/>
                <w:left w:val="nil"/>
                <w:bottom w:val="nil"/>
                <w:right w:val="nil"/>
                <w:between w:val="nil"/>
              </w:pBdr>
              <w:jc w:val="right"/>
              <w:rPr>
                <w:b/>
                <w:sz w:val="17"/>
                <w:szCs w:val="17"/>
                <w:lang w:val="ru-RU"/>
              </w:rPr>
            </w:pPr>
            <w:r w:rsidRPr="00A96E70">
              <w:rPr>
                <w:b/>
                <w:sz w:val="17"/>
                <w:szCs w:val="17"/>
                <w:lang w:val="ru-RU"/>
              </w:rPr>
              <w:t>41,596</w:t>
            </w:r>
          </w:p>
        </w:tc>
      </w:tr>
    </w:tbl>
    <w:p w14:paraId="4335AEBD" w14:textId="77777777" w:rsidR="00094C3E" w:rsidRDefault="00094C3E" w:rsidP="00841E96">
      <w:pPr>
        <w:pStyle w:val="ABC-paragrahinNotes"/>
        <w:widowControl w:val="0"/>
        <w:rPr>
          <w:rFonts w:asciiTheme="minorHAnsi" w:hAnsiTheme="minorHAnsi"/>
          <w:lang w:val="ru-RU"/>
        </w:rPr>
      </w:pPr>
    </w:p>
    <w:p w14:paraId="7286ADC1" w14:textId="1315B7B7" w:rsidR="003C59FC" w:rsidRPr="00094C3E" w:rsidRDefault="003C59FC" w:rsidP="00094C3E">
      <w:pPr>
        <w:pStyle w:val="ABC-paragrahinNotes"/>
        <w:widowControl w:val="0"/>
        <w:ind w:firstLine="567"/>
        <w:rPr>
          <w:rFonts w:ascii="Arial" w:eastAsia="Arial Unicode MS" w:hAnsi="Arial" w:cs="Arial"/>
          <w:b/>
          <w:bCs/>
          <w:lang w:val="en-US"/>
        </w:rPr>
      </w:pPr>
      <w:r w:rsidRPr="00094C3E">
        <w:rPr>
          <w:rFonts w:ascii="Arial" w:hAnsi="Arial" w:cs="Arial"/>
          <w:b/>
          <w:bCs/>
        </w:rPr>
        <w:t>Events after the End of the Reporting Period</w:t>
      </w:r>
      <w:bookmarkEnd w:id="609"/>
    </w:p>
    <w:p w14:paraId="33C4B642" w14:textId="77777777" w:rsidR="003C59FC" w:rsidRPr="002E5D80" w:rsidRDefault="003C59FC" w:rsidP="003C59FC">
      <w:pPr>
        <w:pStyle w:val="a0"/>
        <w:rPr>
          <w:lang w:val="en-US"/>
        </w:rPr>
      </w:pPr>
      <w:r w:rsidRPr="005F288E">
        <w:t>There have been no significant events since the end of the reporting period.</w:t>
      </w:r>
    </w:p>
    <w:p w14:paraId="1C90C03F" w14:textId="77777777" w:rsidR="00E9597F" w:rsidRPr="003C59FC" w:rsidRDefault="00E9597F">
      <w:pPr>
        <w:rPr>
          <w:b/>
          <w:lang w:val="en-US"/>
        </w:rPr>
      </w:pPr>
    </w:p>
    <w:sectPr w:rsidR="00E9597F" w:rsidRPr="003C59FC" w:rsidSect="00C10B3F">
      <w:pgSz w:w="11907" w:h="16840" w:code="9"/>
      <w:pgMar w:top="1138" w:right="994" w:bottom="1152" w:left="1555" w:header="737" w:footer="52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Univers 45 Light">
    <w:altName w:val="Times New Roman"/>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Light">
    <w:charset w:val="00"/>
    <w:family w:val="swiss"/>
    <w:pitch w:val="variable"/>
    <w:sig w:usb0="E00002EF" w:usb1="4000205B" w:usb2="00000028"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B5333"/>
    <w:multiLevelType w:val="multilevel"/>
    <w:tmpl w:val="792ACFA2"/>
    <w:lvl w:ilvl="0">
      <w:start w:val="1"/>
      <w:numFmt w:val="decimal"/>
      <w:pStyle w:val="1"/>
      <w:lvlText w:val="%1"/>
      <w:lvlJc w:val="left"/>
      <w:pPr>
        <w:tabs>
          <w:tab w:val="num" w:pos="1494"/>
        </w:tabs>
        <w:ind w:left="1494" w:hanging="360"/>
      </w:pPr>
      <w:rPr>
        <w:rFonts w:cs="Times New Roman" w:hint="default"/>
        <w:b/>
        <w:i w:val="0"/>
        <w:sz w:val="20"/>
        <w:szCs w:val="20"/>
        <w:lang w:val="en-US"/>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053888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ru-RU" w:vendorID="64" w:dllVersion="0" w:nlCheck="1" w:checkStyle="0"/>
  <w:activeWritingStyle w:appName="MSWord" w:lang="en-US" w:vendorID="64" w:dllVersion="0" w:nlCheck="1" w:checkStyle="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9FC"/>
    <w:rsid w:val="00094C3E"/>
    <w:rsid w:val="003C59FC"/>
    <w:rsid w:val="006C5BBD"/>
    <w:rsid w:val="006D55DA"/>
    <w:rsid w:val="006E245C"/>
    <w:rsid w:val="00773725"/>
    <w:rsid w:val="00780A2B"/>
    <w:rsid w:val="00841E96"/>
    <w:rsid w:val="00A23069"/>
    <w:rsid w:val="00B77323"/>
    <w:rsid w:val="00E9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2369"/>
  <w15:chartTrackingRefBased/>
  <w15:docId w15:val="{8EA03306-EB01-4FD5-8051-6BCCFE97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9FC"/>
    <w:pPr>
      <w:spacing w:after="0" w:line="240" w:lineRule="auto"/>
    </w:pPr>
    <w:rPr>
      <w:rFonts w:ascii="Arial" w:eastAsia="Times New Roman" w:hAnsi="Arial" w:cs="Times New Roman"/>
      <w:sz w:val="18"/>
      <w:szCs w:val="20"/>
      <w:lang w:val="en-GB"/>
    </w:rPr>
  </w:style>
  <w:style w:type="paragraph" w:styleId="1">
    <w:name w:val="heading 1"/>
    <w:aliases w:val="numbered indent 1,ni1,h1,Hanging 1 Indent,Header 1,Numbered indent 1"/>
    <w:basedOn w:val="2"/>
    <w:next w:val="a0"/>
    <w:link w:val="10"/>
    <w:qFormat/>
    <w:rsid w:val="003C59FC"/>
    <w:pPr>
      <w:keepLines w:val="0"/>
      <w:numPr>
        <w:numId w:val="1"/>
      </w:numPr>
      <w:tabs>
        <w:tab w:val="clear" w:pos="1494"/>
        <w:tab w:val="num" w:pos="360"/>
      </w:tabs>
      <w:spacing w:before="0" w:after="240"/>
      <w:ind w:left="360"/>
      <w:jc w:val="both"/>
      <w:outlineLvl w:val="0"/>
    </w:pPr>
    <w:rPr>
      <w:rFonts w:ascii="Arial" w:eastAsia="Times New Roman" w:hAnsi="Arial" w:cs="Times New Roman"/>
      <w:b/>
      <w:iCs/>
      <w:color w:val="auto"/>
      <w:sz w:val="20"/>
      <w:szCs w:val="20"/>
    </w:rPr>
  </w:style>
  <w:style w:type="paragraph" w:styleId="2">
    <w:name w:val="heading 2"/>
    <w:basedOn w:val="a"/>
    <w:next w:val="a"/>
    <w:link w:val="20"/>
    <w:uiPriority w:val="9"/>
    <w:semiHidden/>
    <w:unhideWhenUsed/>
    <w:qFormat/>
    <w:rsid w:val="003C59F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numbered indent 1 Знак,ni1 Знак,h1 Знак,Hanging 1 Indent Знак,Header 1 Знак,Numbered indent 1 Знак"/>
    <w:basedOn w:val="a1"/>
    <w:link w:val="1"/>
    <w:rsid w:val="003C59FC"/>
    <w:rPr>
      <w:rFonts w:ascii="Arial" w:eastAsia="Times New Roman" w:hAnsi="Arial" w:cs="Times New Roman"/>
      <w:b/>
      <w:iCs/>
      <w:sz w:val="20"/>
      <w:szCs w:val="20"/>
      <w:lang w:val="en-GB"/>
    </w:rPr>
  </w:style>
  <w:style w:type="paragraph" w:styleId="a0">
    <w:name w:val="Body Text"/>
    <w:aliases w:val=" Знак, Знак Знак Знак, Знак Знак,Знак,Знак Знак Знак,Знак Знак,Осно...,Знак + Before:  10 pt,After:  6 pt,Line spacing:  Exactly 11 pt,b,Знак Знак1, Знак Знак Знак Знак, Знак Знак Знак1, Знак Знак1,Знак Знак Знак Знак"/>
    <w:basedOn w:val="a"/>
    <w:link w:val="11"/>
    <w:qFormat/>
    <w:rsid w:val="003C59FC"/>
    <w:pPr>
      <w:spacing w:before="130" w:after="130"/>
      <w:jc w:val="both"/>
    </w:pPr>
  </w:style>
  <w:style w:type="character" w:customStyle="1" w:styleId="a4">
    <w:name w:val="Основной текст Знак"/>
    <w:basedOn w:val="a1"/>
    <w:uiPriority w:val="99"/>
    <w:semiHidden/>
    <w:rsid w:val="003C59FC"/>
    <w:rPr>
      <w:rFonts w:ascii="Arial" w:eastAsia="Times New Roman" w:hAnsi="Arial" w:cs="Times New Roman"/>
      <w:sz w:val="18"/>
      <w:szCs w:val="20"/>
      <w:lang w:val="en-GB"/>
    </w:rPr>
  </w:style>
  <w:style w:type="character" w:customStyle="1" w:styleId="11">
    <w:name w:val="Основной текст Знак1"/>
    <w:aliases w:val=" Знак Знак2, Знак Знак Знак Знак1, Знак Знак Знак2,Знак Знак2,Знак Знак Знак Знак1,Знак Знак Знак1,Осно... Знак,Знак + Before:  10 pt Знак,After:  6 pt Знак,Line spacing:  Exactly 11 pt Знак,b Знак,Знак Знак1 Знак, Знак Знак1 Знак"/>
    <w:basedOn w:val="a1"/>
    <w:link w:val="a0"/>
    <w:rsid w:val="003C59FC"/>
    <w:rPr>
      <w:rFonts w:ascii="Arial" w:eastAsia="Times New Roman" w:hAnsi="Arial" w:cs="Times New Roman"/>
      <w:sz w:val="18"/>
      <w:szCs w:val="20"/>
      <w:lang w:val="en-GB"/>
    </w:rPr>
  </w:style>
  <w:style w:type="paragraph" w:customStyle="1" w:styleId="ABC-paragrahinNotes">
    <w:name w:val="ABC - paragrah in Notes"/>
    <w:link w:val="ABC-paragrahinNotes0"/>
    <w:qFormat/>
    <w:rsid w:val="003C59FC"/>
    <w:pPr>
      <w:spacing w:after="240" w:line="240" w:lineRule="auto"/>
      <w:jc w:val="both"/>
    </w:pPr>
    <w:rPr>
      <w:rFonts w:ascii="Univers 45 Light" w:eastAsia="Times New Roman" w:hAnsi="Univers 45 Light" w:cs="Times New Roman"/>
      <w:sz w:val="20"/>
      <w:szCs w:val="20"/>
      <w:lang w:val="en-GB"/>
    </w:rPr>
  </w:style>
  <w:style w:type="paragraph" w:customStyle="1" w:styleId="Tabletext">
    <w:name w:val="Table text"/>
    <w:basedOn w:val="a"/>
    <w:qFormat/>
    <w:rsid w:val="003C59FC"/>
    <w:pPr>
      <w:ind w:left="85" w:hanging="85"/>
    </w:pPr>
    <w:rPr>
      <w:rFonts w:ascii="Univers 45 Light" w:hAnsi="Univers 45 Light"/>
    </w:rPr>
  </w:style>
  <w:style w:type="paragraph" w:customStyle="1" w:styleId="Columnheader">
    <w:name w:val="Column header"/>
    <w:basedOn w:val="a"/>
    <w:rsid w:val="003C59FC"/>
    <w:pPr>
      <w:tabs>
        <w:tab w:val="decimal" w:pos="1503"/>
      </w:tabs>
      <w:spacing w:line="228" w:lineRule="auto"/>
      <w:ind w:right="-56"/>
    </w:pPr>
    <w:rPr>
      <w:rFonts w:ascii="Univers 45 Light" w:hAnsi="Univers 45 Light"/>
      <w:b/>
    </w:rPr>
  </w:style>
  <w:style w:type="character" w:customStyle="1" w:styleId="ABC-paragrahinNotes0">
    <w:name w:val="ABC - paragrah in Notes Знак"/>
    <w:basedOn w:val="a1"/>
    <w:link w:val="ABC-paragrahinNotes"/>
    <w:rsid w:val="003C59FC"/>
    <w:rPr>
      <w:rFonts w:ascii="Univers 45 Light" w:eastAsia="Times New Roman" w:hAnsi="Univers 45 Light" w:cs="Times New Roman"/>
      <w:sz w:val="20"/>
      <w:szCs w:val="20"/>
      <w:lang w:val="en-GB"/>
    </w:rPr>
  </w:style>
  <w:style w:type="paragraph" w:customStyle="1" w:styleId="RRthousands">
    <w:name w:val="RR thousands"/>
    <w:basedOn w:val="a"/>
    <w:link w:val="RRthousandsChar"/>
    <w:rsid w:val="003C59FC"/>
    <w:pPr>
      <w:ind w:left="86" w:hanging="86"/>
    </w:pPr>
    <w:rPr>
      <w:rFonts w:cs="Arial"/>
      <w:i/>
      <w:snapToGrid w:val="0"/>
      <w:lang w:eastAsia="ru-RU"/>
    </w:rPr>
  </w:style>
  <w:style w:type="paragraph" w:customStyle="1" w:styleId="Tablenumbers1">
    <w:name w:val="Table numbers1"/>
    <w:rsid w:val="003C59FC"/>
    <w:pPr>
      <w:tabs>
        <w:tab w:val="decimal" w:pos="1503"/>
      </w:tabs>
      <w:spacing w:after="0" w:line="240" w:lineRule="auto"/>
      <w:ind w:right="-56"/>
    </w:pPr>
    <w:rPr>
      <w:rFonts w:ascii="Arial" w:eastAsia="Times New Roman" w:hAnsi="Arial" w:cs="Times New Roman"/>
      <w:sz w:val="18"/>
      <w:szCs w:val="20"/>
      <w:lang w:val="en-GB"/>
    </w:rPr>
  </w:style>
  <w:style w:type="paragraph" w:customStyle="1" w:styleId="Continued">
    <w:name w:val="Continued"/>
    <w:qFormat/>
    <w:rsid w:val="003C59FC"/>
    <w:pPr>
      <w:keepNext/>
      <w:keepLines/>
      <w:pageBreakBefore/>
      <w:tabs>
        <w:tab w:val="left" w:pos="360"/>
      </w:tabs>
      <w:spacing w:after="240" w:line="240" w:lineRule="auto"/>
      <w:ind w:left="360" w:hanging="360"/>
      <w:jc w:val="both"/>
    </w:pPr>
    <w:rPr>
      <w:rFonts w:ascii="Arial" w:eastAsia="Times New Roman" w:hAnsi="Arial" w:cs="Times New Roman"/>
      <w:b/>
      <w:sz w:val="20"/>
      <w:szCs w:val="20"/>
      <w:lang w:val="en-US"/>
    </w:rPr>
  </w:style>
  <w:style w:type="character" w:customStyle="1" w:styleId="RRthousandsChar">
    <w:name w:val="RR thousands Char"/>
    <w:basedOn w:val="a1"/>
    <w:link w:val="RRthousands"/>
    <w:rsid w:val="003C59FC"/>
    <w:rPr>
      <w:rFonts w:ascii="Arial" w:eastAsia="Times New Roman" w:hAnsi="Arial" w:cs="Arial"/>
      <w:i/>
      <w:snapToGrid w:val="0"/>
      <w:sz w:val="18"/>
      <w:szCs w:val="20"/>
      <w:lang w:val="en-GB" w:eastAsia="ru-RU"/>
    </w:rPr>
  </w:style>
  <w:style w:type="character" w:customStyle="1" w:styleId="20">
    <w:name w:val="Заголовок 2 Знак"/>
    <w:basedOn w:val="a1"/>
    <w:link w:val="2"/>
    <w:uiPriority w:val="9"/>
    <w:semiHidden/>
    <w:rsid w:val="003C59FC"/>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1304</Words>
  <Characters>7433</Characters>
  <Application>Microsoft Office Word</Application>
  <DocSecurity>0</DocSecurity>
  <Lines>61</Lines>
  <Paragraphs>17</Paragraphs>
  <ScaleCrop>false</ScaleCrop>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Есенхановна Смагулова</dc:creator>
  <cp:keywords/>
  <dc:description/>
  <cp:lastModifiedBy>Назгуль Есенхановна Смагулова</cp:lastModifiedBy>
  <cp:revision>3</cp:revision>
  <dcterms:created xsi:type="dcterms:W3CDTF">2025-05-26T10:15:00Z</dcterms:created>
  <dcterms:modified xsi:type="dcterms:W3CDTF">2026-05-22T06:31:00Z</dcterms:modified>
</cp:coreProperties>
</file>